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97A17" w14:textId="6F81D4EE" w:rsidR="00362402" w:rsidRPr="00BB58BB" w:rsidRDefault="00362402" w:rsidP="00362402">
      <w:pPr>
        <w:tabs>
          <w:tab w:val="center" w:pos="4536"/>
          <w:tab w:val="right" w:pos="9639"/>
        </w:tabs>
        <w:spacing w:after="0"/>
        <w:ind w:right="2"/>
        <w:rPr>
          <w:rFonts w:ascii="Arial" w:eastAsia="MS Mincho" w:hAnsi="Arial" w:cs="Arial"/>
          <w:b/>
          <w:bCs/>
          <w:sz w:val="24"/>
          <w:szCs w:val="18"/>
          <w:lang w:eastAsia="ja-JP"/>
        </w:rPr>
      </w:pPr>
      <w:r w:rsidRPr="00BB58BB">
        <w:rPr>
          <w:rFonts w:ascii="Arial" w:eastAsia="MS Mincho" w:hAnsi="Arial" w:cs="Arial"/>
          <w:b/>
          <w:bCs/>
          <w:sz w:val="24"/>
          <w:szCs w:val="18"/>
          <w:lang w:eastAsia="ja-JP"/>
        </w:rPr>
        <w:t>3GPP TSG RAN WG1 #1</w:t>
      </w:r>
      <w:r>
        <w:rPr>
          <w:rFonts w:ascii="Arial" w:eastAsia="MS Mincho" w:hAnsi="Arial" w:cs="Arial"/>
          <w:b/>
          <w:bCs/>
          <w:sz w:val="24"/>
          <w:szCs w:val="18"/>
          <w:lang w:eastAsia="ja-JP"/>
        </w:rPr>
        <w:t>10</w:t>
      </w:r>
      <w:r w:rsidRPr="00BB58BB">
        <w:rPr>
          <w:rFonts w:ascii="Arial" w:eastAsia="MS Mincho" w:hAnsi="Arial" w:cs="Arial"/>
          <w:b/>
          <w:bCs/>
          <w:sz w:val="24"/>
          <w:szCs w:val="18"/>
          <w:lang w:eastAsia="ja-JP"/>
        </w:rPr>
        <w:tab/>
      </w:r>
      <w:r w:rsidRPr="00BB58BB">
        <w:rPr>
          <w:rFonts w:ascii="Arial" w:eastAsia="MS Mincho" w:hAnsi="Arial" w:cs="Arial"/>
          <w:b/>
          <w:bCs/>
          <w:sz w:val="24"/>
          <w:szCs w:val="18"/>
          <w:lang w:eastAsia="ja-JP"/>
        </w:rPr>
        <w:tab/>
      </w:r>
      <w:r w:rsidRPr="005A590E">
        <w:rPr>
          <w:rFonts w:ascii="Arial" w:eastAsia="MS Mincho" w:hAnsi="Arial" w:cs="Arial"/>
          <w:b/>
          <w:bCs/>
          <w:sz w:val="24"/>
          <w:szCs w:val="18"/>
          <w:lang w:eastAsia="ja-JP"/>
        </w:rPr>
        <w:t>R1-</w:t>
      </w:r>
      <w:r w:rsidRPr="00573C23">
        <w:rPr>
          <w:rFonts w:ascii="Arial" w:eastAsia="MS Mincho" w:hAnsi="Arial" w:cs="Arial"/>
          <w:b/>
          <w:bCs/>
          <w:sz w:val="24"/>
          <w:szCs w:val="18"/>
          <w:lang w:eastAsia="ja-JP"/>
        </w:rPr>
        <w:t xml:space="preserve"> </w:t>
      </w:r>
      <w:r w:rsidRPr="00A5182E">
        <w:rPr>
          <w:rFonts w:ascii="Arial" w:eastAsia="MS Mincho" w:hAnsi="Arial" w:cs="Arial"/>
          <w:b/>
          <w:bCs/>
          <w:sz w:val="24"/>
          <w:szCs w:val="18"/>
          <w:lang w:eastAsia="ja-JP"/>
        </w:rPr>
        <w:t>220723</w:t>
      </w:r>
      <w:r>
        <w:rPr>
          <w:rFonts w:ascii="Arial" w:eastAsia="MS Mincho" w:hAnsi="Arial" w:cs="Arial"/>
          <w:b/>
          <w:bCs/>
          <w:sz w:val="24"/>
          <w:szCs w:val="18"/>
          <w:lang w:eastAsia="ja-JP"/>
        </w:rPr>
        <w:t>8</w:t>
      </w:r>
    </w:p>
    <w:p w14:paraId="464DA89C" w14:textId="77777777" w:rsidR="00362402" w:rsidRPr="00573C23" w:rsidRDefault="00362402" w:rsidP="00362402">
      <w:pPr>
        <w:tabs>
          <w:tab w:val="center" w:pos="4536"/>
          <w:tab w:val="right" w:pos="9072"/>
        </w:tabs>
        <w:rPr>
          <w:rFonts w:ascii="Arial" w:eastAsia="MS Mincho" w:hAnsi="Arial" w:cs="Arial"/>
          <w:b/>
          <w:bCs/>
          <w:sz w:val="24"/>
          <w:szCs w:val="18"/>
          <w:lang w:eastAsia="ja-JP"/>
        </w:rPr>
      </w:pPr>
      <w:r>
        <w:rPr>
          <w:rFonts w:ascii="Arial" w:eastAsia="MS Mincho" w:hAnsi="Arial" w:cs="Arial"/>
          <w:b/>
          <w:bCs/>
          <w:sz w:val="24"/>
          <w:szCs w:val="18"/>
          <w:lang w:eastAsia="ja-JP"/>
        </w:rPr>
        <w:t>Toulouse, Aug</w:t>
      </w:r>
      <w:r w:rsidRPr="00573C23">
        <w:rPr>
          <w:rFonts w:ascii="Arial" w:eastAsia="MS Mincho" w:hAnsi="Arial" w:cs="Arial"/>
          <w:b/>
          <w:bCs/>
          <w:sz w:val="24"/>
          <w:szCs w:val="18"/>
          <w:lang w:eastAsia="ja-JP"/>
        </w:rPr>
        <w:t xml:space="preserve"> </w:t>
      </w:r>
      <w:r>
        <w:rPr>
          <w:rFonts w:ascii="Arial" w:eastAsia="MS Mincho" w:hAnsi="Arial" w:cs="Arial"/>
          <w:b/>
          <w:bCs/>
          <w:sz w:val="24"/>
          <w:szCs w:val="18"/>
          <w:lang w:eastAsia="ja-JP"/>
        </w:rPr>
        <w:t>22nd</w:t>
      </w:r>
      <w:r w:rsidRPr="00573C23">
        <w:rPr>
          <w:rFonts w:ascii="Arial" w:eastAsia="MS Mincho" w:hAnsi="Arial" w:cs="Arial"/>
          <w:b/>
          <w:bCs/>
          <w:sz w:val="24"/>
          <w:szCs w:val="18"/>
          <w:lang w:eastAsia="ja-JP"/>
        </w:rPr>
        <w:t xml:space="preserve"> – </w:t>
      </w:r>
      <w:r>
        <w:rPr>
          <w:rFonts w:ascii="Arial" w:eastAsia="MS Mincho" w:hAnsi="Arial" w:cs="Arial"/>
          <w:b/>
          <w:bCs/>
          <w:sz w:val="24"/>
          <w:szCs w:val="18"/>
          <w:lang w:eastAsia="ja-JP"/>
        </w:rPr>
        <w:t>26</w:t>
      </w:r>
      <w:r w:rsidRPr="00573C23">
        <w:rPr>
          <w:rFonts w:ascii="Arial" w:eastAsia="MS Mincho" w:hAnsi="Arial" w:cs="Arial"/>
          <w:b/>
          <w:bCs/>
          <w:sz w:val="24"/>
          <w:szCs w:val="18"/>
          <w:lang w:eastAsia="ja-JP"/>
        </w:rPr>
        <w:t>th, 2022</w:t>
      </w:r>
    </w:p>
    <w:p w14:paraId="476BD691" w14:textId="55992E01" w:rsidR="00466590" w:rsidRPr="00297340" w:rsidRDefault="00466590" w:rsidP="00466590">
      <w:pPr>
        <w:tabs>
          <w:tab w:val="left" w:pos="3421"/>
        </w:tabs>
        <w:spacing w:after="0"/>
        <w:rPr>
          <w:rFonts w:ascii="Arial" w:eastAsia="MS Mincho" w:hAnsi="Arial"/>
          <w:b/>
          <w:sz w:val="24"/>
          <w:lang w:val="en-US"/>
        </w:rPr>
      </w:pPr>
      <w:r>
        <w:rPr>
          <w:rFonts w:ascii="Arial" w:eastAsia="MS Mincho" w:hAnsi="Arial"/>
          <w:b/>
          <w:sz w:val="24"/>
          <w:lang w:val="en-US"/>
        </w:rPr>
        <w:tab/>
      </w:r>
    </w:p>
    <w:p w14:paraId="0F134D7F" w14:textId="2E2F9E2B"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3E0645">
        <w:rPr>
          <w:rFonts w:ascii="Arial" w:eastAsia="MS Mincho" w:hAnsi="Arial"/>
          <w:sz w:val="24"/>
        </w:rPr>
        <w:t>9.5.</w:t>
      </w:r>
      <w:r w:rsidR="008B3470">
        <w:rPr>
          <w:rFonts w:ascii="Arial" w:eastAsia="MS Mincho" w:hAnsi="Arial"/>
          <w:sz w:val="24"/>
        </w:rPr>
        <w:t>1.</w:t>
      </w:r>
      <w:r w:rsidR="00CC6736">
        <w:rPr>
          <w:rFonts w:ascii="Arial" w:eastAsia="MS Mincho" w:hAnsi="Arial"/>
          <w:sz w:val="24"/>
        </w:rPr>
        <w:t>3</w:t>
      </w:r>
    </w:p>
    <w:p w14:paraId="7290CC49" w14:textId="77777777" w:rsidR="00466590" w:rsidRPr="00E42E03" w:rsidRDefault="00466590" w:rsidP="00466590">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37FA13D7" w14:textId="3572414C" w:rsidR="00466590" w:rsidRPr="00E42E03" w:rsidRDefault="00466590" w:rsidP="00466590">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2D7858" w:rsidRPr="002D7858">
        <w:rPr>
          <w:rFonts w:ascii="Arial" w:eastAsia="MS Mincho" w:hAnsi="Arial"/>
          <w:sz w:val="24"/>
        </w:rPr>
        <w:t>Potential Solutions for Sidelink Positioning</w:t>
      </w:r>
    </w:p>
    <w:p w14:paraId="0FD7FABF" w14:textId="77777777" w:rsidR="00466590" w:rsidRDefault="00466590" w:rsidP="00466590">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6BBB2A7B" w14:textId="6B622515"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Introduction</w:t>
      </w:r>
    </w:p>
    <w:p w14:paraId="5233A0EE" w14:textId="07AEBBD6" w:rsidR="00DF2E13" w:rsidRDefault="00DF2E13" w:rsidP="00DF2E13">
      <w:r>
        <w:t>The study on expanded and improved NR positioning introduces sidelink positioning as an objective</w:t>
      </w:r>
      <w:r w:rsidR="003570BC">
        <w:t xml:space="preserve"> </w:t>
      </w:r>
      <w:r w:rsidR="003570BC">
        <w:fldChar w:fldCharType="begin"/>
      </w:r>
      <w:r w:rsidR="003570BC">
        <w:instrText xml:space="preserve"> REF _Ref111192391 \r \h </w:instrText>
      </w:r>
      <w:r w:rsidR="003570BC">
        <w:fldChar w:fldCharType="separate"/>
      </w:r>
      <w:r w:rsidR="003570BC">
        <w:t>[1]</w:t>
      </w:r>
      <w:r w:rsidR="003570BC">
        <w:fldChar w:fldCharType="end"/>
      </w:r>
      <w:r>
        <w:t>:</w:t>
      </w:r>
    </w:p>
    <w:tbl>
      <w:tblPr>
        <w:tblStyle w:val="TableGrid"/>
        <w:tblW w:w="0" w:type="auto"/>
        <w:tblLook w:val="04A0" w:firstRow="1" w:lastRow="0" w:firstColumn="1" w:lastColumn="0" w:noHBand="0" w:noVBand="1"/>
      </w:tblPr>
      <w:tblGrid>
        <w:gridCol w:w="9629"/>
      </w:tblGrid>
      <w:tr w:rsidR="00DF2E13" w14:paraId="4031221F" w14:textId="77777777" w:rsidTr="00BE74CF">
        <w:tc>
          <w:tcPr>
            <w:tcW w:w="9629" w:type="dxa"/>
          </w:tcPr>
          <w:p w14:paraId="21B19B63" w14:textId="77777777" w:rsidR="00DF2E13" w:rsidRPr="00AB31E0" w:rsidRDefault="00DF2E13" w:rsidP="00BE74CF">
            <w:pPr>
              <w:numPr>
                <w:ilvl w:val="0"/>
                <w:numId w:val="28"/>
              </w:numPr>
              <w:overflowPunct w:val="0"/>
              <w:autoSpaceDE w:val="0"/>
              <w:autoSpaceDN w:val="0"/>
              <w:adjustRightInd w:val="0"/>
              <w:spacing w:after="0"/>
              <w:jc w:val="left"/>
              <w:textAlignment w:val="baseline"/>
              <w:rPr>
                <w:bCs/>
              </w:rPr>
            </w:pPr>
            <w:r w:rsidRPr="00AB31E0">
              <w:rPr>
                <w:bCs/>
              </w:rPr>
              <w:t xml:space="preserve">Study solutions for sidelink positioning considering the following: [RAN1, RAN2] </w:t>
            </w:r>
          </w:p>
          <w:p w14:paraId="35A2DF09" w14:textId="77777777" w:rsidR="00DF2E13" w:rsidRPr="00AB31E0"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 xml:space="preserve">Scenario/requirements </w:t>
            </w:r>
          </w:p>
          <w:p w14:paraId="44532D58"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Coverage scenarios to cover: in-coverage, partial-coverage and out-of-coverage</w:t>
            </w:r>
          </w:p>
          <w:p w14:paraId="45FF50FA"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Requirements: Based on requirements identified in TR38.845 and TS22.261 and TS22.104</w:t>
            </w:r>
          </w:p>
          <w:p w14:paraId="6ED24FA6"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Use cases: V2X (TR38.845), public safety (TR38.845), commercial (TS22.261), IIOT (TS22.104)</w:t>
            </w:r>
          </w:p>
          <w:p w14:paraId="1546826D"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Spectrum: ITS, licensed</w:t>
            </w:r>
          </w:p>
          <w:p w14:paraId="4D065176" w14:textId="77777777" w:rsidR="00DF2E13" w:rsidRPr="00AB31E0"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 xml:space="preserve">Identify specific target performance requirements to be considered for the evaluation </w:t>
            </w:r>
            <w:r w:rsidRPr="00F37826">
              <w:rPr>
                <w:bCs/>
              </w:rPr>
              <w:t xml:space="preserve">based on existing 3GPP work and inputs from industry forums </w:t>
            </w:r>
            <w:r w:rsidRPr="00AB31E0">
              <w:rPr>
                <w:bCs/>
              </w:rPr>
              <w:t>[RAN1]</w:t>
            </w:r>
          </w:p>
          <w:p w14:paraId="066FE8BF" w14:textId="77777777" w:rsidR="00DF2E13" w:rsidRPr="00AB31E0"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 xml:space="preserve">Define evaluation methodology with which to evaluate SL positioning for the uses cases and coverage scenarios, reusing existing methodologies from sidelink communication and from positioning as much as possible [RAN1]. </w:t>
            </w:r>
          </w:p>
          <w:p w14:paraId="0E40A8CD" w14:textId="77777777" w:rsidR="00DF2E13" w:rsidRPr="00450452" w:rsidRDefault="00DF2E13" w:rsidP="00BE74CF">
            <w:pPr>
              <w:numPr>
                <w:ilvl w:val="0"/>
                <w:numId w:val="28"/>
              </w:numPr>
              <w:overflowPunct w:val="0"/>
              <w:autoSpaceDE w:val="0"/>
              <w:autoSpaceDN w:val="0"/>
              <w:adjustRightInd w:val="0"/>
              <w:spacing w:after="0"/>
              <w:ind w:left="1080"/>
              <w:jc w:val="left"/>
              <w:textAlignment w:val="baseline"/>
              <w:rPr>
                <w:bCs/>
              </w:rPr>
            </w:pPr>
            <w:r w:rsidRPr="00AB31E0">
              <w:rPr>
                <w:bCs/>
              </w:rPr>
              <w:t>Study and evaluate performance and feasibility of potential solutions for SL positioning, considering</w:t>
            </w:r>
            <w:r>
              <w:rPr>
                <w:bCs/>
              </w:rPr>
              <w:t xml:space="preserve"> r</w:t>
            </w:r>
            <w:r w:rsidRPr="00A43E2C">
              <w:rPr>
                <w:bCs/>
              </w:rPr>
              <w:t>elative positioning, ranging and absolute positionin</w:t>
            </w:r>
            <w:r>
              <w:rPr>
                <w:bCs/>
              </w:rPr>
              <w:t>g</w:t>
            </w:r>
            <w:r w:rsidRPr="00AB31E0">
              <w:rPr>
                <w:bCs/>
              </w:rPr>
              <w:t>: [RAN1, RAN2]</w:t>
            </w:r>
          </w:p>
          <w:p w14:paraId="619889E7" w14:textId="77777777" w:rsidR="00DF2E13" w:rsidRDefault="00DF2E13" w:rsidP="00BE74CF">
            <w:pPr>
              <w:numPr>
                <w:ilvl w:val="1"/>
                <w:numId w:val="28"/>
              </w:numPr>
              <w:overflowPunct w:val="0"/>
              <w:autoSpaceDE w:val="0"/>
              <w:autoSpaceDN w:val="0"/>
              <w:adjustRightInd w:val="0"/>
              <w:spacing w:after="0"/>
              <w:jc w:val="left"/>
              <w:textAlignment w:val="baseline"/>
              <w:rPr>
                <w:bCs/>
              </w:rPr>
            </w:pPr>
            <w:r w:rsidRPr="00C05411">
              <w:rPr>
                <w:bCs/>
              </w:rPr>
              <w:t>Evaluat</w:t>
            </w:r>
            <w:r>
              <w:rPr>
                <w:bCs/>
              </w:rPr>
              <w:t xml:space="preserve">e </w:t>
            </w:r>
            <w:r w:rsidRPr="00C05411">
              <w:rPr>
                <w:bCs/>
              </w:rPr>
              <w:t xml:space="preserve">bandwidth requirement </w:t>
            </w:r>
            <w:r>
              <w:rPr>
                <w:bCs/>
              </w:rPr>
              <w:t xml:space="preserve">needed </w:t>
            </w:r>
            <w:r w:rsidRPr="00C05411">
              <w:rPr>
                <w:bCs/>
              </w:rPr>
              <w:t xml:space="preserve">to meet the </w:t>
            </w:r>
            <w:r>
              <w:rPr>
                <w:bCs/>
              </w:rPr>
              <w:t xml:space="preserve">identified </w:t>
            </w:r>
            <w:r w:rsidRPr="00C05411">
              <w:rPr>
                <w:bCs/>
              </w:rPr>
              <w:t>accuracy requirements [RAN1]</w:t>
            </w:r>
          </w:p>
          <w:p w14:paraId="33EF3D0F"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Study of positioning methods (e.g. TDOA, RTT, AOA/D, etc) including combination of SL positioning measurements with other RAT dependent positioning measurements (e.g. Uu based measurements) [RAN1]</w:t>
            </w:r>
          </w:p>
          <w:p w14:paraId="7C062FA1"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Study of sidelink reference signals for positioning purposes</w:t>
            </w:r>
            <w:r>
              <w:rPr>
                <w:bCs/>
              </w:rPr>
              <w:t xml:space="preserve"> from physical layer perspective</w:t>
            </w:r>
            <w:r w:rsidRPr="00AB31E0">
              <w:rPr>
                <w:bCs/>
              </w:rPr>
              <w:t>, including signal design, resource allocation, measurements, associated procedures, etc</w:t>
            </w:r>
            <w:r>
              <w:rPr>
                <w:bCs/>
              </w:rPr>
              <w:t>, reusing existing reference signals, procedures, etc from sidelink communication and from positioning as much as possible</w:t>
            </w:r>
            <w:r w:rsidRPr="00AB31E0">
              <w:rPr>
                <w:bCs/>
              </w:rPr>
              <w:t xml:space="preserve"> [RAN1]</w:t>
            </w:r>
          </w:p>
          <w:p w14:paraId="145E22C3" w14:textId="77777777" w:rsidR="00DF2E13" w:rsidRPr="00AB31E0" w:rsidRDefault="00DF2E13" w:rsidP="00BE74CF">
            <w:pPr>
              <w:numPr>
                <w:ilvl w:val="1"/>
                <w:numId w:val="28"/>
              </w:numPr>
              <w:overflowPunct w:val="0"/>
              <w:autoSpaceDE w:val="0"/>
              <w:autoSpaceDN w:val="0"/>
              <w:adjustRightInd w:val="0"/>
              <w:spacing w:after="0"/>
              <w:jc w:val="left"/>
              <w:textAlignment w:val="baseline"/>
              <w:rPr>
                <w:bCs/>
              </w:rPr>
            </w:pPr>
            <w:r w:rsidRPr="00AB31E0">
              <w:rPr>
                <w:bCs/>
              </w:rPr>
              <w:t xml:space="preserve">Study of positioning architecture and signalling procedures (e.g. configuration, measurement reporting, etc) to enable sidelink positioning covering both UE based and network based positioning [RAN2, including coordination </w:t>
            </w:r>
            <w:r>
              <w:rPr>
                <w:bCs/>
              </w:rPr>
              <w:t>and</w:t>
            </w:r>
            <w:r w:rsidRPr="00AB31E0">
              <w:rPr>
                <w:bCs/>
              </w:rPr>
              <w:t xml:space="preserve"> alignment with </w:t>
            </w:r>
            <w:r>
              <w:rPr>
                <w:bCs/>
              </w:rPr>
              <w:t xml:space="preserve">RAN3 and </w:t>
            </w:r>
            <w:r w:rsidRPr="00AB31E0">
              <w:rPr>
                <w:bCs/>
              </w:rPr>
              <w:t>SA2 as required]</w:t>
            </w:r>
          </w:p>
          <w:p w14:paraId="7A683C46" w14:textId="77777777" w:rsidR="00DF2E13" w:rsidRDefault="00DF2E13" w:rsidP="00BE74CF">
            <w:pPr>
              <w:spacing w:after="0"/>
              <w:ind w:left="1080"/>
              <w:rPr>
                <w:bCs/>
              </w:rPr>
            </w:pPr>
            <w:r>
              <w:rPr>
                <w:bCs/>
              </w:rPr>
              <w:t xml:space="preserve">Note: </w:t>
            </w:r>
            <w:r w:rsidRPr="000F0021">
              <w:rPr>
                <w:bCs/>
              </w:rPr>
              <w:t>When the bandwidth requirements have been determined and the study of sidelink communication in unlicensed spectrum has progressed, it can be reviewed whether unlicensed spectrum can be considered in further work. Checkpoint at RAN#97 to see if sufficient information is available for this review.</w:t>
            </w:r>
          </w:p>
          <w:p w14:paraId="0BDD346E" w14:textId="77777777" w:rsidR="00DF2E13" w:rsidRDefault="00DF2E13" w:rsidP="00BE74CF"/>
        </w:tc>
      </w:tr>
    </w:tbl>
    <w:p w14:paraId="2F359629" w14:textId="4629EBAA" w:rsidR="0044506E" w:rsidRDefault="0044506E" w:rsidP="00E35555">
      <w:pPr>
        <w:spacing w:after="0"/>
      </w:pPr>
    </w:p>
    <w:p w14:paraId="5142C015" w14:textId="2768A2CC" w:rsidR="00B35E9E" w:rsidRPr="0044506E" w:rsidRDefault="001D6044" w:rsidP="0044506E">
      <w:r>
        <w:t xml:space="preserve">In this contribution, we discuss potential solutions for sidelink positioning. This includes, </w:t>
      </w:r>
      <w:r w:rsidR="00710CB4">
        <w:t>bandwidth requirements, positioning methods,</w:t>
      </w:r>
      <w:r w:rsidR="00AE149A">
        <w:t xml:space="preserve"> as well as</w:t>
      </w:r>
      <w:r w:rsidR="00710CB4">
        <w:t xml:space="preserve"> general design of sidelink positioning reference signals</w:t>
      </w:r>
      <w:r w:rsidR="00AE149A">
        <w:t xml:space="preserve"> and </w:t>
      </w:r>
      <w:r w:rsidR="00247DFD">
        <w:t>procedures.</w:t>
      </w:r>
    </w:p>
    <w:p w14:paraId="26950F49" w14:textId="3BDF54E0" w:rsidR="00B730DE"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Background</w:t>
      </w:r>
    </w:p>
    <w:p w14:paraId="18EB4728" w14:textId="2F8029A1" w:rsidR="00461E0D" w:rsidRDefault="00794E98" w:rsidP="00794E98">
      <w:r>
        <w:t>Even though, historically, the main driver for cellular location</w:t>
      </w:r>
      <w:r w:rsidR="00E71C8D">
        <w:t>-</w:t>
      </w:r>
      <w:r>
        <w:t>based services has been requirements from regulatory</w:t>
      </w:r>
      <w:r w:rsidR="00504D80">
        <w:t xml:space="preserve"> authorities</w:t>
      </w:r>
      <w:r>
        <w:t>, today, many public and private entities demand delivery of location information to enable commercially motivated location based services.  The range of use cases that benefit from improved accuracy positioning services is broad, including industry, asset tracking, automotive, traffic management, hospitals (e.g. p</w:t>
      </w:r>
      <w:r w:rsidRPr="00A9010F">
        <w:t>erson and medical equipment location</w:t>
      </w:r>
      <w:r>
        <w:t xml:space="preserve">), shared bikes, aerial vehicles (drones), augmented reality, wearables, and so on. </w:t>
      </w:r>
    </w:p>
    <w:p w14:paraId="41697148" w14:textId="77777777" w:rsidR="00E35555" w:rsidRDefault="008C44A0" w:rsidP="00B730DE">
      <w:r>
        <w:t>In NR Release 17, 3GPP RAN conducted studies on "</w:t>
      </w:r>
      <w:r w:rsidRPr="00780EFF">
        <w:t>NR Positioning Enhancements</w:t>
      </w:r>
      <w:r>
        <w:t>" and "S</w:t>
      </w:r>
      <w:r w:rsidRPr="00DC7A33">
        <w:t>cenarios and requirements of in-coverage, partial coverage, and out-of-coverage NR positioning use cases</w:t>
      </w:r>
      <w:r>
        <w:t>".</w:t>
      </w:r>
      <w:r w:rsidR="00E35555">
        <w:t xml:space="preserve"> </w:t>
      </w:r>
      <w:r>
        <w:t xml:space="preserve">The study on </w:t>
      </w:r>
      <w:r w:rsidRPr="00780EFF">
        <w:t>"Scenarios and requirements of in-coverage, partial coverage, and out-of-coverage NR positioning use cases"</w:t>
      </w:r>
      <w:r>
        <w:t xml:space="preserve"> focussed on V2X and public safety use cases with the outcome being captured in TR38.845. Additionally, SA1 has developed requirements in TS22.261 for "Ranging based services", and has developed positioning accuracy requirements in TS22.104 for IIoT uses cases in out-of-coverage scenarios. </w:t>
      </w:r>
    </w:p>
    <w:p w14:paraId="79572B1D" w14:textId="03D5AB16" w:rsidR="00E35555" w:rsidRDefault="00E35555" w:rsidP="00B730DE">
      <w:r>
        <w:t>Within this growing and expanding positioning ecosystem, 3GPP needs to add additional features to provide a compelling and competitive 3GPP-based location suite</w:t>
      </w:r>
      <w:r w:rsidR="008A5EC9">
        <w:t xml:space="preserve">. One of the main features that are expected to be added during NR Rel-18 is </w:t>
      </w:r>
      <w:r>
        <w:t>Sidelink positioning.</w:t>
      </w:r>
      <w:r w:rsidR="008A5EC9">
        <w:t xml:space="preserve"> </w:t>
      </w:r>
    </w:p>
    <w:p w14:paraId="695DEE8A" w14:textId="12E3C4D6" w:rsidR="00AF07E5" w:rsidRDefault="00B730DE"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bookmarkStart w:id="0" w:name="_Ref101989985"/>
      <w:r>
        <w:rPr>
          <w:rFonts w:ascii="Times New Roman" w:hAnsi="Times New Roman"/>
        </w:rPr>
        <w:t>Positioning Methods for Sidelink</w:t>
      </w:r>
      <w:bookmarkEnd w:id="0"/>
    </w:p>
    <w:p w14:paraId="47030535" w14:textId="73E63AD1" w:rsidR="009B4AC9" w:rsidRPr="009B4AC9" w:rsidRDefault="009B4AC9" w:rsidP="009B4AC9">
      <w:r>
        <w:t xml:space="preserve">RAN1 agreed to study </w:t>
      </w:r>
      <w:r w:rsidR="00C13A7B">
        <w:t xml:space="preserve">four methods for sidelink positioning </w:t>
      </w:r>
      <w:r w:rsidR="00C13A7B">
        <w:fldChar w:fldCharType="begin"/>
      </w:r>
      <w:r w:rsidR="00C13A7B">
        <w:instrText xml:space="preserve"> REF _Ref111023348 \r \h </w:instrText>
      </w:r>
      <w:r w:rsidR="00C13A7B">
        <w:fldChar w:fldCharType="separate"/>
      </w:r>
      <w:r w:rsidR="003570BC">
        <w:t>[3]</w:t>
      </w:r>
      <w:r w:rsidR="00C13A7B">
        <w:fldChar w:fldCharType="end"/>
      </w:r>
      <w:r w:rsidR="00C13A7B">
        <w:t>. In this section, we provide details and some observations on th</w:t>
      </w:r>
      <w:r w:rsidR="00542ACB">
        <w:t>ose methods.</w:t>
      </w:r>
    </w:p>
    <w:p w14:paraId="1035CECE" w14:textId="77777777" w:rsidR="00B712B1" w:rsidRPr="0052216D" w:rsidRDefault="00B712B1" w:rsidP="00542ACB">
      <w:pPr>
        <w:tabs>
          <w:tab w:val="left" w:pos="1276"/>
        </w:tabs>
        <w:ind w:left="284"/>
        <w:rPr>
          <w:b/>
        </w:rPr>
      </w:pPr>
      <w:r w:rsidRPr="0052216D">
        <w:rPr>
          <w:b/>
          <w:highlight w:val="green"/>
        </w:rPr>
        <w:t>Agreement</w:t>
      </w:r>
    </w:p>
    <w:p w14:paraId="7B4B6576" w14:textId="77777777" w:rsidR="00B712B1" w:rsidRPr="004C24EC" w:rsidRDefault="00B712B1" w:rsidP="00542ACB">
      <w:pPr>
        <w:ind w:left="284"/>
        <w:rPr>
          <w:lang w:eastAsia="x-none"/>
        </w:rPr>
      </w:pPr>
      <w:r w:rsidRPr="004C24EC">
        <w:rPr>
          <w:lang w:eastAsia="x-none"/>
        </w:rPr>
        <w:t>With regards to the Positioning methods supported using SL measurements study further the following methods:</w:t>
      </w:r>
    </w:p>
    <w:p w14:paraId="16805BA7" w14:textId="77777777" w:rsidR="00B712B1" w:rsidRPr="004C24EC" w:rsidRDefault="00B712B1" w:rsidP="00542ACB">
      <w:pPr>
        <w:numPr>
          <w:ilvl w:val="1"/>
          <w:numId w:val="42"/>
        </w:numPr>
        <w:spacing w:after="0"/>
        <w:ind w:left="1724"/>
        <w:jc w:val="left"/>
        <w:rPr>
          <w:lang w:eastAsia="x-none"/>
        </w:rPr>
      </w:pPr>
      <w:r>
        <w:rPr>
          <w:lang w:eastAsia="x-none"/>
        </w:rPr>
        <w:t>RTT-type solutions using SL</w:t>
      </w:r>
    </w:p>
    <w:p w14:paraId="5548CBD7" w14:textId="77777777" w:rsidR="00B712B1" w:rsidRPr="004C24EC" w:rsidRDefault="00B712B1" w:rsidP="00542ACB">
      <w:pPr>
        <w:numPr>
          <w:ilvl w:val="2"/>
          <w:numId w:val="42"/>
        </w:numPr>
        <w:spacing w:after="0"/>
        <w:ind w:left="2444"/>
        <w:jc w:val="left"/>
        <w:rPr>
          <w:lang w:eastAsia="x-none"/>
        </w:rPr>
      </w:pPr>
      <w:r w:rsidRPr="004C24EC">
        <w:rPr>
          <w:lang w:eastAsia="x-none"/>
        </w:rPr>
        <w:t>Study both single-sided (also known as one-way) and double-sided (also known as two-way) RTT</w:t>
      </w:r>
    </w:p>
    <w:p w14:paraId="64C0DD75" w14:textId="77777777" w:rsidR="00B712B1" w:rsidRPr="004C24EC" w:rsidRDefault="00B712B1" w:rsidP="00542ACB">
      <w:pPr>
        <w:numPr>
          <w:ilvl w:val="1"/>
          <w:numId w:val="42"/>
        </w:numPr>
        <w:spacing w:after="0"/>
        <w:ind w:left="1724"/>
        <w:jc w:val="left"/>
        <w:rPr>
          <w:lang w:eastAsia="x-none"/>
        </w:rPr>
      </w:pPr>
      <w:r w:rsidRPr="004C24EC">
        <w:rPr>
          <w:lang w:eastAsia="x-none"/>
        </w:rPr>
        <w:t>SL-AoA</w:t>
      </w:r>
    </w:p>
    <w:p w14:paraId="55FCAFFD" w14:textId="77777777" w:rsidR="00B712B1" w:rsidRPr="004C24EC" w:rsidRDefault="00B712B1" w:rsidP="00542ACB">
      <w:pPr>
        <w:numPr>
          <w:ilvl w:val="2"/>
          <w:numId w:val="42"/>
        </w:numPr>
        <w:spacing w:after="0"/>
        <w:ind w:left="2444"/>
        <w:jc w:val="left"/>
        <w:rPr>
          <w:lang w:eastAsia="x-none"/>
        </w:rPr>
      </w:pPr>
      <w:r w:rsidRPr="004C24EC">
        <w:rPr>
          <w:lang w:eastAsia="x-none"/>
        </w:rPr>
        <w:t>Include both Azimuth of arrival (AoA) and zenith of arrival (ZoA) in the study</w:t>
      </w:r>
    </w:p>
    <w:p w14:paraId="59F8589F" w14:textId="77777777" w:rsidR="00B712B1" w:rsidRPr="004C24EC" w:rsidRDefault="00B712B1" w:rsidP="00542ACB">
      <w:pPr>
        <w:numPr>
          <w:ilvl w:val="1"/>
          <w:numId w:val="42"/>
        </w:numPr>
        <w:spacing w:after="0"/>
        <w:ind w:left="1724"/>
        <w:jc w:val="left"/>
        <w:rPr>
          <w:lang w:eastAsia="x-none"/>
        </w:rPr>
      </w:pPr>
      <w:r w:rsidRPr="004C24EC">
        <w:rPr>
          <w:lang w:eastAsia="x-none"/>
        </w:rPr>
        <w:t>SL-TDOA</w:t>
      </w:r>
    </w:p>
    <w:p w14:paraId="276CB231" w14:textId="77777777" w:rsidR="00B712B1" w:rsidRPr="004C24EC" w:rsidRDefault="00B712B1" w:rsidP="00542ACB">
      <w:pPr>
        <w:numPr>
          <w:ilvl w:val="1"/>
          <w:numId w:val="42"/>
        </w:numPr>
        <w:spacing w:after="0"/>
        <w:ind w:left="1724"/>
        <w:jc w:val="left"/>
        <w:rPr>
          <w:lang w:eastAsia="x-none"/>
        </w:rPr>
      </w:pPr>
      <w:r w:rsidRPr="004C24EC">
        <w:rPr>
          <w:lang w:eastAsia="x-none"/>
        </w:rPr>
        <w:t>SL-AoD</w:t>
      </w:r>
    </w:p>
    <w:p w14:paraId="0FFCC0E5" w14:textId="77777777" w:rsidR="00B712B1" w:rsidRPr="004C24EC" w:rsidRDefault="00B712B1" w:rsidP="00542ACB">
      <w:pPr>
        <w:numPr>
          <w:ilvl w:val="2"/>
          <w:numId w:val="42"/>
        </w:numPr>
        <w:spacing w:after="0"/>
        <w:ind w:left="2444"/>
        <w:jc w:val="left"/>
        <w:rPr>
          <w:lang w:eastAsia="x-none"/>
        </w:rPr>
      </w:pPr>
      <w:r w:rsidRPr="004C24EC">
        <w:rPr>
          <w:lang w:eastAsia="x-none"/>
        </w:rPr>
        <w:t>Corresponds to a method where RSRP and/or RS</w:t>
      </w:r>
      <w:r>
        <w:rPr>
          <w:lang w:eastAsia="x-none"/>
        </w:rPr>
        <w:t>R</w:t>
      </w:r>
      <w:r w:rsidRPr="004C24EC">
        <w:rPr>
          <w:lang w:eastAsia="x-none"/>
        </w:rPr>
        <w:t xml:space="preserve">PP measurements similar to the DL-AoD method in Uu. </w:t>
      </w:r>
    </w:p>
    <w:p w14:paraId="6E80C26B" w14:textId="77777777" w:rsidR="00B712B1" w:rsidRPr="004C24EC" w:rsidRDefault="00B712B1" w:rsidP="00542ACB">
      <w:pPr>
        <w:numPr>
          <w:ilvl w:val="2"/>
          <w:numId w:val="42"/>
        </w:numPr>
        <w:spacing w:after="0"/>
        <w:ind w:left="2444"/>
        <w:jc w:val="left"/>
        <w:rPr>
          <w:lang w:eastAsia="x-none"/>
        </w:rPr>
      </w:pPr>
      <w:r w:rsidRPr="004C24EC">
        <w:rPr>
          <w:lang w:eastAsia="x-none"/>
        </w:rPr>
        <w:t>Include both Azimuth of departure (AoD) and zenith of departure (ZoD) in the study</w:t>
      </w:r>
    </w:p>
    <w:p w14:paraId="5CAF69AC" w14:textId="77777777" w:rsidR="00B712B1" w:rsidRPr="004C24EC" w:rsidRDefault="00B712B1" w:rsidP="00542ACB">
      <w:pPr>
        <w:numPr>
          <w:ilvl w:val="0"/>
          <w:numId w:val="42"/>
        </w:numPr>
        <w:spacing w:after="0"/>
        <w:ind w:left="1004"/>
        <w:jc w:val="left"/>
        <w:rPr>
          <w:lang w:eastAsia="x-none"/>
        </w:rPr>
      </w:pPr>
      <w:r w:rsidRPr="004C24EC">
        <w:rPr>
          <w:lang w:eastAsia="x-none"/>
        </w:rPr>
        <w:t>Consider in the study at least the following aspects:</w:t>
      </w:r>
    </w:p>
    <w:p w14:paraId="5075CD6A" w14:textId="77777777" w:rsidR="00B712B1" w:rsidRPr="004C24EC" w:rsidRDefault="00B712B1" w:rsidP="00542ACB">
      <w:pPr>
        <w:numPr>
          <w:ilvl w:val="1"/>
          <w:numId w:val="42"/>
        </w:numPr>
        <w:spacing w:after="0"/>
        <w:ind w:left="1724"/>
        <w:jc w:val="left"/>
        <w:rPr>
          <w:lang w:eastAsia="x-none"/>
        </w:rPr>
      </w:pPr>
      <w:r w:rsidRPr="004C24EC">
        <w:rPr>
          <w:lang w:eastAsia="x-none"/>
        </w:rPr>
        <w:t>Definition(s) of the corresponding SL measurements for each method</w:t>
      </w:r>
    </w:p>
    <w:p w14:paraId="525644DB" w14:textId="77777777" w:rsidR="00B712B1" w:rsidRPr="004C24EC" w:rsidRDefault="00B712B1" w:rsidP="00542ACB">
      <w:pPr>
        <w:numPr>
          <w:ilvl w:val="1"/>
          <w:numId w:val="42"/>
        </w:numPr>
        <w:spacing w:after="0"/>
        <w:ind w:left="1724"/>
        <w:jc w:val="left"/>
        <w:rPr>
          <w:lang w:eastAsia="x-none"/>
        </w:rPr>
      </w:pPr>
      <w:r w:rsidRPr="004C24EC">
        <w:rPr>
          <w:lang w:eastAsia="x-none"/>
        </w:rPr>
        <w:t xml:space="preserve">Which method is applicable to absolute or relative positioning or ranging, including whether such categorization is needed to be discussed. </w:t>
      </w:r>
    </w:p>
    <w:p w14:paraId="529C6E3C" w14:textId="77777777" w:rsidR="00B712B1" w:rsidRPr="004C24EC" w:rsidRDefault="00B712B1" w:rsidP="00542ACB">
      <w:pPr>
        <w:numPr>
          <w:ilvl w:val="1"/>
          <w:numId w:val="42"/>
        </w:numPr>
        <w:spacing w:after="0"/>
        <w:ind w:left="1724"/>
        <w:jc w:val="left"/>
        <w:rPr>
          <w:lang w:eastAsia="x-none"/>
        </w:rPr>
      </w:pPr>
      <w:r w:rsidRPr="004C24EC">
        <w:rPr>
          <w:lang w:eastAsia="x-none"/>
        </w:rPr>
        <w:t>For angle-based methods, antenna configuration consideration(s) using practical UE capabilities</w:t>
      </w:r>
    </w:p>
    <w:p w14:paraId="563DC41E" w14:textId="77777777" w:rsidR="00B712B1" w:rsidRPr="004C24EC" w:rsidRDefault="00B712B1" w:rsidP="00542ACB">
      <w:pPr>
        <w:numPr>
          <w:ilvl w:val="1"/>
          <w:numId w:val="42"/>
        </w:numPr>
        <w:spacing w:after="0"/>
        <w:ind w:left="1724"/>
        <w:jc w:val="left"/>
        <w:rPr>
          <w:lang w:eastAsia="x-none"/>
        </w:rPr>
      </w:pPr>
      <w:r w:rsidRPr="004C24EC">
        <w:rPr>
          <w:lang w:eastAsia="x-none"/>
        </w:rPr>
        <w:t xml:space="preserve">Per-panel location, if UE uses multiple panels. </w:t>
      </w:r>
    </w:p>
    <w:p w14:paraId="1A99A850" w14:textId="77777777" w:rsidR="00B712B1" w:rsidRPr="004C24EC" w:rsidRDefault="00B712B1" w:rsidP="00542ACB">
      <w:pPr>
        <w:numPr>
          <w:ilvl w:val="1"/>
          <w:numId w:val="42"/>
        </w:numPr>
        <w:spacing w:after="0"/>
        <w:ind w:left="1724"/>
        <w:jc w:val="left"/>
        <w:rPr>
          <w:lang w:eastAsia="x-none"/>
        </w:rPr>
      </w:pPr>
      <w:r w:rsidRPr="004C24EC">
        <w:rPr>
          <w:lang w:eastAsia="x-none"/>
        </w:rPr>
        <w:t>UE’s mobility, especially for V2X scenarios</w:t>
      </w:r>
    </w:p>
    <w:p w14:paraId="13DAD0BE" w14:textId="77777777" w:rsidR="00B712B1" w:rsidRPr="004C24EC" w:rsidRDefault="00B712B1" w:rsidP="00542ACB">
      <w:pPr>
        <w:numPr>
          <w:ilvl w:val="1"/>
          <w:numId w:val="42"/>
        </w:numPr>
        <w:spacing w:after="0"/>
        <w:ind w:left="1724"/>
        <w:jc w:val="left"/>
        <w:rPr>
          <w:lang w:eastAsia="x-none"/>
        </w:rPr>
      </w:pPr>
      <w:r w:rsidRPr="004C24EC">
        <w:rPr>
          <w:lang w:eastAsia="x-none"/>
        </w:rPr>
        <w:t>Impact of synchronization error(s) between UEs</w:t>
      </w:r>
    </w:p>
    <w:p w14:paraId="4C86CE08" w14:textId="77777777" w:rsidR="00B712B1" w:rsidRPr="004C24EC" w:rsidRDefault="00B712B1" w:rsidP="00542ACB">
      <w:pPr>
        <w:numPr>
          <w:ilvl w:val="1"/>
          <w:numId w:val="42"/>
        </w:numPr>
        <w:spacing w:after="0"/>
        <w:ind w:left="1724"/>
        <w:jc w:val="left"/>
        <w:rPr>
          <w:lang w:eastAsia="x-none"/>
        </w:rPr>
      </w:pPr>
      <w:r>
        <w:rPr>
          <w:lang w:eastAsia="x-none"/>
        </w:rPr>
        <w:t>E</w:t>
      </w:r>
      <w:r w:rsidRPr="004C24EC">
        <w:rPr>
          <w:lang w:eastAsia="x-none"/>
        </w:rPr>
        <w:t>xisting SL measurements (e.g. RSSI, RSRP), and UE ID information etc, may be used.</w:t>
      </w:r>
    </w:p>
    <w:p w14:paraId="6A9AEDE8" w14:textId="77777777" w:rsidR="00B712B1" w:rsidRPr="004C24EC" w:rsidRDefault="00B712B1" w:rsidP="00542ACB">
      <w:pPr>
        <w:numPr>
          <w:ilvl w:val="0"/>
          <w:numId w:val="42"/>
        </w:numPr>
        <w:spacing w:after="0"/>
        <w:ind w:left="1004"/>
        <w:jc w:val="left"/>
        <w:rPr>
          <w:lang w:eastAsia="x-none"/>
        </w:rPr>
      </w:pPr>
      <w:r w:rsidRPr="004C24EC">
        <w:rPr>
          <w:lang w:eastAsia="x-none"/>
        </w:rPr>
        <w:t xml:space="preserve">Note: The above categorization does not necessarily mean that there will be separate SL positioning methods specified, or whether there will be a unified SL Positioning method.  </w:t>
      </w:r>
    </w:p>
    <w:p w14:paraId="54A5D7CA" w14:textId="77777777" w:rsidR="00B712B1" w:rsidRDefault="00B712B1" w:rsidP="00542ACB">
      <w:pPr>
        <w:pStyle w:val="ListParagraph"/>
        <w:numPr>
          <w:ilvl w:val="0"/>
          <w:numId w:val="42"/>
        </w:numPr>
        <w:spacing w:after="160" w:line="252" w:lineRule="auto"/>
        <w:ind w:left="1004"/>
        <w:jc w:val="left"/>
        <w:rPr>
          <w:lang w:eastAsia="ko-KR"/>
        </w:rPr>
      </w:pPr>
      <w:r>
        <w:rPr>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954398B" w14:textId="77777777" w:rsidR="00B712B1" w:rsidRDefault="00B712B1" w:rsidP="00542ACB">
      <w:pPr>
        <w:pStyle w:val="ListParagraph"/>
        <w:numPr>
          <w:ilvl w:val="0"/>
          <w:numId w:val="42"/>
        </w:numPr>
        <w:spacing w:after="0" w:line="252" w:lineRule="auto"/>
        <w:ind w:left="1004"/>
        <w:jc w:val="left"/>
        <w:rPr>
          <w:lang w:eastAsia="ko-KR"/>
        </w:rPr>
      </w:pPr>
      <w:r>
        <w:rPr>
          <w:lang w:eastAsia="ko-KR"/>
        </w:rPr>
        <w:t>Note: Companies are encouraged to describe the role of SL nodes and their interaction/coordination participating in each method.</w:t>
      </w:r>
    </w:p>
    <w:p w14:paraId="2013DB37" w14:textId="77777777" w:rsidR="00903E1F" w:rsidRPr="00903E1F" w:rsidRDefault="00903E1F" w:rsidP="00903E1F"/>
    <w:p w14:paraId="2E28B056" w14:textId="5081A7A2" w:rsidR="00AF07E5" w:rsidRDefault="007E7908" w:rsidP="007E7908">
      <w:pPr>
        <w:pStyle w:val="Heading2"/>
        <w:numPr>
          <w:ilvl w:val="1"/>
          <w:numId w:val="5"/>
        </w:numPr>
      </w:pPr>
      <w:r>
        <w:t>SL-RTT</w:t>
      </w:r>
    </w:p>
    <w:p w14:paraId="7C3D0CDC" w14:textId="1E7B62B9" w:rsidR="006D516D" w:rsidRPr="006D516D" w:rsidRDefault="00C40093" w:rsidP="006D516D">
      <w:r>
        <w:t xml:space="preserve">RTT between </w:t>
      </w:r>
      <w:r w:rsidR="00DB27B6">
        <w:t xml:space="preserve">two </w:t>
      </w:r>
      <w:r>
        <w:t xml:space="preserve">devices </w:t>
      </w:r>
      <w:r w:rsidR="00EF05D8">
        <w:t>correspond</w:t>
      </w:r>
      <w:r w:rsidR="00C13BC1">
        <w:t>s</w:t>
      </w:r>
      <w:r w:rsidR="00EF05D8">
        <w:t xml:space="preserve"> to a positioning method wherein </w:t>
      </w:r>
      <w:r w:rsidR="00DB27B6">
        <w:t>the</w:t>
      </w:r>
      <w:r w:rsidR="00EF05D8">
        <w:t xml:space="preserve"> devices transmit and receive a SL-PRS waveform</w:t>
      </w:r>
      <w:r w:rsidR="00D033F8">
        <w:t xml:space="preserve"> at least </w:t>
      </w:r>
      <w:r w:rsidR="00620A34">
        <w:t>once</w:t>
      </w:r>
      <w:r w:rsidR="00DB27B6">
        <w:t xml:space="preserve">, for the purpose of estimating the </w:t>
      </w:r>
      <w:r w:rsidR="0066306A">
        <w:t xml:space="preserve">Round Trip </w:t>
      </w:r>
      <w:r w:rsidR="006543AD">
        <w:t>d</w:t>
      </w:r>
      <w:r w:rsidR="0066306A">
        <w:t xml:space="preserve">istance between the devices. At its basic feature, SL-RTT, could correspond to </w:t>
      </w:r>
      <w:r w:rsidR="00E91324">
        <w:t xml:space="preserve">a case where </w:t>
      </w:r>
      <w:r w:rsidR="00440693">
        <w:t>each device transmits only once</w:t>
      </w:r>
      <w:r w:rsidR="00BB2CC1">
        <w:t xml:space="preserve">, as it is shown in the figure below; a feature that may also be known as single-sided RTT in other D2D positioning technologies. </w:t>
      </w:r>
    </w:p>
    <w:p w14:paraId="445037F6" w14:textId="77777777" w:rsidR="00615039" w:rsidRDefault="00F2146C" w:rsidP="00615039">
      <w:pPr>
        <w:keepNext/>
        <w:jc w:val="center"/>
      </w:pPr>
      <w:r>
        <w:rPr>
          <w:noProof/>
        </w:rPr>
        <w:drawing>
          <wp:inline distT="0" distB="0" distL="0" distR="0" wp14:anchorId="76D2C075" wp14:editId="55BF52F3">
            <wp:extent cx="4834591" cy="2563686"/>
            <wp:effectExtent l="0" t="0" r="4445" b="825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96951" cy="2596754"/>
                    </a:xfrm>
                    <a:prstGeom prst="rect">
                      <a:avLst/>
                    </a:prstGeom>
                    <a:noFill/>
                    <a:ln>
                      <a:noFill/>
                    </a:ln>
                  </pic:spPr>
                </pic:pic>
              </a:graphicData>
            </a:graphic>
          </wp:inline>
        </w:drawing>
      </w:r>
    </w:p>
    <w:p w14:paraId="01775A9F" w14:textId="333E1AD6" w:rsidR="00710E93" w:rsidRDefault="00615039" w:rsidP="00615039">
      <w:pPr>
        <w:pStyle w:val="Caption"/>
      </w:pPr>
      <w:r>
        <w:t xml:space="preserve">Figure </w:t>
      </w:r>
      <w:fldSimple w:instr=" SEQ Figure \* ARABIC ">
        <w:r w:rsidR="003570BC">
          <w:rPr>
            <w:noProof/>
          </w:rPr>
          <w:t>1</w:t>
        </w:r>
      </w:fldSimple>
      <w:r>
        <w:t xml:space="preserve"> Example of single-sided RTT with 2 devices</w:t>
      </w:r>
    </w:p>
    <w:p w14:paraId="4223172E" w14:textId="611493DD" w:rsidR="00A73D02" w:rsidRPr="00A73D02" w:rsidRDefault="002728AB" w:rsidP="00A73D02">
      <w:r>
        <w:t xml:space="preserve">RTT between devices is a known ranging method that </w:t>
      </w:r>
      <w:r w:rsidR="00407F67">
        <w:t xml:space="preserve">does not require the </w:t>
      </w:r>
      <w:r w:rsidR="00422F6D">
        <w:t>UEs participating in the measurements having a common clock</w:t>
      </w:r>
      <w:r w:rsidR="00A73D02">
        <w:t xml:space="preserve">, since </w:t>
      </w:r>
      <w:r w:rsidR="00A73D02" w:rsidRPr="00A73D02">
        <w:t xml:space="preserve">it does not require accurate synchronization among different nodes. </w:t>
      </w:r>
    </w:p>
    <w:p w14:paraId="7206E1AA" w14:textId="5708E1E8" w:rsidR="00A73D02" w:rsidRPr="006A3601" w:rsidRDefault="00926071" w:rsidP="00926071">
      <w:pPr>
        <w:pStyle w:val="Caption"/>
        <w:jc w:val="left"/>
        <w:rPr>
          <w:b w:val="0"/>
        </w:rPr>
      </w:pPr>
      <w:bookmarkStart w:id="1" w:name="_Toc111193193"/>
      <w:r>
        <w:t xml:space="preserve">Observation </w:t>
      </w:r>
      <w:fldSimple w:instr=" SEQ Observation \* ARABIC ">
        <w:r w:rsidR="003570BC">
          <w:rPr>
            <w:noProof/>
          </w:rPr>
          <w:t>1</w:t>
        </w:r>
      </w:fldSimple>
      <w:r w:rsidR="006A3601" w:rsidRPr="006A3601">
        <w:t>: RTT between devices a well-known ranging method</w:t>
      </w:r>
      <w:r w:rsidR="006A3601">
        <w:t xml:space="preserve">, </w:t>
      </w:r>
      <w:r w:rsidR="00F645AA">
        <w:t>which</w:t>
      </w:r>
      <w:r w:rsidR="006A3601" w:rsidRPr="006A3601">
        <w:t xml:space="preserve"> does not require </w:t>
      </w:r>
      <w:r w:rsidR="00A73D02" w:rsidRPr="00A73D02">
        <w:t>accurate synchronization among different nodes</w:t>
      </w:r>
      <w:r w:rsidR="00A264FF">
        <w:t xml:space="preserve"> and has been</w:t>
      </w:r>
      <w:r w:rsidR="006A3601">
        <w:t xml:space="preserve"> </w:t>
      </w:r>
      <w:r w:rsidR="00A264FF">
        <w:t>succe</w:t>
      </w:r>
      <w:r w:rsidR="00101FA6">
        <w:t>ss</w:t>
      </w:r>
      <w:r w:rsidR="00A264FF">
        <w:t xml:space="preserve">fully </w:t>
      </w:r>
      <w:r w:rsidR="006A3601">
        <w:t xml:space="preserve">employed by </w:t>
      </w:r>
      <w:r w:rsidR="00F645AA">
        <w:t>other</w:t>
      </w:r>
      <w:r w:rsidR="00A264FF">
        <w:t xml:space="preserve"> </w:t>
      </w:r>
      <w:r w:rsidR="00F645AA">
        <w:t>connectivity technologies (e.g. WiFi, UWB)</w:t>
      </w:r>
      <w:r w:rsidR="00A264FF">
        <w:t xml:space="preserve"> for ranging between devices.</w:t>
      </w:r>
      <w:bookmarkEnd w:id="1"/>
      <w:r w:rsidR="00A264FF">
        <w:t xml:space="preserve"> </w:t>
      </w:r>
    </w:p>
    <w:p w14:paraId="66CFA2F0" w14:textId="783DDE9E" w:rsidR="007A79C8" w:rsidRDefault="00A264FF" w:rsidP="002728AB">
      <w:r>
        <w:t>In RTT</w:t>
      </w:r>
      <w:r w:rsidR="007A79C8" w:rsidRPr="00A73D02">
        <w:t xml:space="preserve">, </w:t>
      </w:r>
      <w:r w:rsidR="007A79C8">
        <w:t>clock drift</w:t>
      </w:r>
      <w:r w:rsidR="00A73D02" w:rsidRPr="00A73D02">
        <w:t xml:space="preserve"> of each node itself </w:t>
      </w:r>
      <w:r w:rsidR="007A79C8">
        <w:t>could</w:t>
      </w:r>
      <w:r w:rsidR="00A73D02" w:rsidRPr="00A73D02">
        <w:t xml:space="preserve"> be </w:t>
      </w:r>
      <w:r w:rsidR="007A79C8">
        <w:t>a</w:t>
      </w:r>
      <w:r w:rsidR="00A73D02" w:rsidRPr="00A73D02">
        <w:t xml:space="preserve"> dominant component of measurement error</w:t>
      </w:r>
      <w:r w:rsidR="007A79C8">
        <w:t>, depending on the clock stability.</w:t>
      </w:r>
      <w:r w:rsidR="00744297">
        <w:t xml:space="preserve"> </w:t>
      </w:r>
      <w:r w:rsidR="00A13307">
        <w:t xml:space="preserve">It has been known that one way to try to mitigate the effect of clock drifts in the RTT ranging method between devices is to employ a double-sided version as shown in the figures below: </w:t>
      </w:r>
    </w:p>
    <w:p w14:paraId="6118667B" w14:textId="34814839" w:rsidR="00723CB0" w:rsidRDefault="000976F5" w:rsidP="00723CB0">
      <w:pPr>
        <w:keepNext/>
        <w:jc w:val="center"/>
      </w:pPr>
      <w:r>
        <w:rPr>
          <w:noProof/>
          <w:lang w:val="en-US"/>
        </w:rPr>
        <w:drawing>
          <wp:inline distT="0" distB="0" distL="0" distR="0" wp14:anchorId="165E64ED" wp14:editId="78B06574">
            <wp:extent cx="2191068" cy="1542700"/>
            <wp:effectExtent l="0" t="0" r="0" b="635"/>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26745" cy="1567820"/>
                    </a:xfrm>
                    <a:prstGeom prst="rect">
                      <a:avLst/>
                    </a:prstGeom>
                    <a:noFill/>
                    <a:ln>
                      <a:noFill/>
                    </a:ln>
                  </pic:spPr>
                </pic:pic>
              </a:graphicData>
            </a:graphic>
          </wp:inline>
        </w:drawing>
      </w:r>
      <w:r w:rsidR="00723CB0">
        <w:t xml:space="preserve">     </w:t>
      </w:r>
      <w:r w:rsidR="00723CB0">
        <w:rPr>
          <w:noProof/>
          <w:lang w:val="en-US"/>
        </w:rPr>
        <w:drawing>
          <wp:inline distT="0" distB="0" distL="0" distR="0" wp14:anchorId="3BE6F52C" wp14:editId="51BA98C6">
            <wp:extent cx="2846186" cy="1475382"/>
            <wp:effectExtent l="0" t="0" r="0" b="0"/>
            <wp:docPr id="74" name="Picture 7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Picture 74" descr="Chart, line chart&#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6385" cy="1522139"/>
                    </a:xfrm>
                    <a:prstGeom prst="rect">
                      <a:avLst/>
                    </a:prstGeom>
                    <a:noFill/>
                    <a:ln>
                      <a:noFill/>
                    </a:ln>
                  </pic:spPr>
                </pic:pic>
              </a:graphicData>
            </a:graphic>
          </wp:inline>
        </w:drawing>
      </w:r>
    </w:p>
    <w:p w14:paraId="155948E4" w14:textId="208FDB9D" w:rsidR="003C7580" w:rsidRPr="003C7580" w:rsidRDefault="00723CB0" w:rsidP="009E3EE8">
      <w:pPr>
        <w:pStyle w:val="Caption"/>
      </w:pPr>
      <w:r>
        <w:t xml:space="preserve">Figure </w:t>
      </w:r>
      <w:fldSimple w:instr=" SEQ Figure \* ARABIC ">
        <w:r w:rsidR="003570BC">
          <w:rPr>
            <w:noProof/>
          </w:rPr>
          <w:t>2</w:t>
        </w:r>
      </w:fldSimple>
      <w:r>
        <w:t xml:space="preserve"> Single-sided RTT</w:t>
      </w:r>
      <w:r w:rsidR="003C7580">
        <w:t xml:space="preserve"> and double-sided RTT</w:t>
      </w:r>
    </w:p>
    <w:p w14:paraId="158D7095" w14:textId="56B091CB" w:rsidR="000976F5" w:rsidRPr="002664B9" w:rsidRDefault="00081D2E" w:rsidP="00081D2E">
      <w:pPr>
        <w:pStyle w:val="Caption"/>
        <w:jc w:val="left"/>
        <w:rPr>
          <w:b w:val="0"/>
          <w:bCs w:val="0"/>
        </w:rPr>
      </w:pPr>
      <w:bookmarkStart w:id="2" w:name="_Toc111193210"/>
      <w:r>
        <w:t xml:space="preserve">Proposal </w:t>
      </w:r>
      <w:fldSimple w:instr=" SEQ Proposal \* ARABIC ">
        <w:r w:rsidR="003570BC">
          <w:rPr>
            <w:noProof/>
          </w:rPr>
          <w:t>1</w:t>
        </w:r>
      </w:fldSimple>
      <w:r w:rsidR="0034322D" w:rsidRPr="002664B9">
        <w:t xml:space="preserve">: </w:t>
      </w:r>
      <w:r w:rsidR="000976F5">
        <w:t>Study both single-sided and double-sided SL-RTT method</w:t>
      </w:r>
      <w:r w:rsidR="009E3EE8">
        <w:t>s.</w:t>
      </w:r>
      <w:bookmarkEnd w:id="2"/>
    </w:p>
    <w:p w14:paraId="20AAEE70" w14:textId="45FA2224" w:rsidR="007E7908" w:rsidRDefault="007E7908" w:rsidP="007E7908">
      <w:pPr>
        <w:pStyle w:val="Heading2"/>
        <w:numPr>
          <w:ilvl w:val="1"/>
          <w:numId w:val="5"/>
        </w:numPr>
      </w:pPr>
      <w:r>
        <w:t>SL-AoA</w:t>
      </w:r>
    </w:p>
    <w:p w14:paraId="0F11F5A7" w14:textId="28E4FBDA" w:rsidR="00C76207" w:rsidRDefault="00032444" w:rsidP="00FB3DFA">
      <w:r w:rsidRPr="00032444">
        <w:t>Dev</w:t>
      </w:r>
      <w:r>
        <w:t xml:space="preserve">ice-side Angle of Arrival is a method that hasn’t been discussed much in 3GPP during the previous releases. AoA method has been limited in TRP-side Angle of Arrival (derived </w:t>
      </w:r>
      <w:r w:rsidR="00631965">
        <w:t>based on</w:t>
      </w:r>
      <w:r>
        <w:t xml:space="preserve"> SRS</w:t>
      </w:r>
      <w:r w:rsidR="00631965">
        <w:t xml:space="preserve"> reception</w:t>
      </w:r>
      <w:r>
        <w:t xml:space="preserve">). However, for Sidelink Positioning, </w:t>
      </w:r>
      <w:r w:rsidR="00C435D7">
        <w:t xml:space="preserve">and given the existence of multiple receive antennas at the UE side, </w:t>
      </w:r>
      <w:r w:rsidR="00F47B45">
        <w:t xml:space="preserve">it is natural to consider </w:t>
      </w:r>
      <w:r w:rsidR="00C76207">
        <w:t xml:space="preserve">and study sidelink AoA. </w:t>
      </w:r>
    </w:p>
    <w:p w14:paraId="666E5AE8" w14:textId="6C79537E" w:rsidR="005A56B6" w:rsidRDefault="005A56B6" w:rsidP="005A56B6">
      <w:pPr>
        <w:jc w:val="center"/>
      </w:pPr>
      <w:r>
        <w:rPr>
          <w:noProof/>
        </w:rPr>
        <w:drawing>
          <wp:inline distT="0" distB="0" distL="0" distR="0" wp14:anchorId="50EEF94C" wp14:editId="048CDA0E">
            <wp:extent cx="1643677" cy="175868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988" cy="1763297"/>
                    </a:xfrm>
                    <a:prstGeom prst="rect">
                      <a:avLst/>
                    </a:prstGeom>
                    <a:noFill/>
                    <a:ln>
                      <a:noFill/>
                    </a:ln>
                  </pic:spPr>
                </pic:pic>
              </a:graphicData>
            </a:graphic>
          </wp:inline>
        </w:drawing>
      </w:r>
    </w:p>
    <w:p w14:paraId="5CCE6816" w14:textId="45DB3521" w:rsidR="004856E1" w:rsidRDefault="007626D8" w:rsidP="00FB3DFA">
      <w:r>
        <w:t xml:space="preserve">It worth noting that </w:t>
      </w:r>
      <w:r w:rsidR="00F87D3B">
        <w:t>other D2D connectivity technologies, e.g. UWB, ha</w:t>
      </w:r>
      <w:r w:rsidR="00530D2C">
        <w:t>ve</w:t>
      </w:r>
      <w:r w:rsidR="00F87D3B">
        <w:t xml:space="preserve"> incorporated AoA as one of the main features for relative positioning, since a single SL-AoA measurement, together with a single SL-RTT measurement could provide a first estimate of a device location relative to another device. </w:t>
      </w:r>
    </w:p>
    <w:p w14:paraId="137CD8D4" w14:textId="6CCD7E77" w:rsidR="00951A35" w:rsidRPr="008F7912" w:rsidRDefault="00F85E5C" w:rsidP="00F85E5C">
      <w:pPr>
        <w:pStyle w:val="Caption"/>
        <w:jc w:val="left"/>
        <w:rPr>
          <w:b w:val="0"/>
          <w:bCs w:val="0"/>
        </w:rPr>
      </w:pPr>
      <w:bookmarkStart w:id="3" w:name="_Toc111193194"/>
      <w:r>
        <w:t xml:space="preserve">Observation </w:t>
      </w:r>
      <w:fldSimple w:instr=" SEQ Observation \* ARABIC ">
        <w:r w:rsidR="003570BC">
          <w:rPr>
            <w:noProof/>
          </w:rPr>
          <w:t>2</w:t>
        </w:r>
      </w:fldSimple>
      <w:r w:rsidR="00951A35" w:rsidRPr="006A3601">
        <w:t xml:space="preserve">: </w:t>
      </w:r>
      <w:r w:rsidR="00951A35">
        <w:t>Device Angle of Arrival (AoA) is a</w:t>
      </w:r>
      <w:r w:rsidR="00D74B47">
        <w:t xml:space="preserve"> positioning</w:t>
      </w:r>
      <w:r w:rsidR="00951A35">
        <w:t xml:space="preserve"> </w:t>
      </w:r>
      <w:r w:rsidR="009A2062">
        <w:t>method</w:t>
      </w:r>
      <w:r w:rsidR="00951A35">
        <w:t xml:space="preserve"> used at a variety of D2D connectivity technologies</w:t>
      </w:r>
      <w:r w:rsidR="00943883">
        <w:t xml:space="preserve"> (e.g. UWB, BT</w:t>
      </w:r>
      <w:r w:rsidR="00107ACF">
        <w:t>, WiFi</w:t>
      </w:r>
      <w:r w:rsidR="00943883">
        <w:t>)</w:t>
      </w:r>
      <w:r w:rsidR="00951A35">
        <w:t xml:space="preserve"> and has been successfully </w:t>
      </w:r>
      <w:r w:rsidR="002618AF">
        <w:t>deployed in several occasions.</w:t>
      </w:r>
      <w:bookmarkEnd w:id="3"/>
      <w:r w:rsidR="002618AF">
        <w:t xml:space="preserve"> </w:t>
      </w:r>
    </w:p>
    <w:p w14:paraId="55C2A62C" w14:textId="14C21E83" w:rsidR="00925BB5" w:rsidRDefault="008F7912" w:rsidP="00925BB5">
      <w:r>
        <w:rPr>
          <w:noProof/>
        </w:rPr>
        <w:drawing>
          <wp:anchor distT="0" distB="0" distL="114300" distR="114300" simplePos="0" relativeHeight="251658243" behindDoc="0" locked="0" layoutInCell="1" allowOverlap="1" wp14:anchorId="7F35218A" wp14:editId="121654A4">
            <wp:simplePos x="0" y="0"/>
            <wp:positionH relativeFrom="column">
              <wp:posOffset>4220210</wp:posOffset>
            </wp:positionH>
            <wp:positionV relativeFrom="paragraph">
              <wp:posOffset>131445</wp:posOffset>
            </wp:positionV>
            <wp:extent cx="1786890" cy="1628775"/>
            <wp:effectExtent l="0" t="0" r="3810" b="9525"/>
            <wp:wrapSquare wrapText="bothSides"/>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Picture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86890" cy="16287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359FA">
        <w:t xml:space="preserve">Angle of Arrival Estimation at a </w:t>
      </w:r>
      <w:r w:rsidR="008A526E">
        <w:t xml:space="preserve">device </w:t>
      </w:r>
      <w:r w:rsidR="001779E5">
        <w:t xml:space="preserve">depends fundamentally </w:t>
      </w:r>
      <w:r w:rsidR="000518E2">
        <w:t>on</w:t>
      </w:r>
      <w:r w:rsidR="001779E5">
        <w:t xml:space="preserve"> the array configuration, </w:t>
      </w:r>
      <w:r w:rsidR="00C05DD8">
        <w:t>which is propriet</w:t>
      </w:r>
      <w:r w:rsidR="00A64CBE">
        <w:t>a</w:t>
      </w:r>
      <w:r w:rsidR="00C05DD8">
        <w:t>ry information.</w:t>
      </w:r>
      <w:r w:rsidR="00447405">
        <w:t xml:space="preserve"> Specifically, it depends on both the number of antennas at the device, their geometry (e.g. ULA, planar array, etc), and the relative distance between the antenna elements. Specifically, i</w:t>
      </w:r>
      <w:r w:rsidR="00267991">
        <w:t>f the device has only 2 antennas,</w:t>
      </w:r>
      <w:r w:rsidR="00B43CA1">
        <w:t xml:space="preserve"> </w:t>
      </w:r>
      <w:r w:rsidR="0077505C">
        <w:t xml:space="preserve">and assuming that the distance between the antennas is </w:t>
      </w:r>
      <w:r w:rsidR="0042604B">
        <w:t>such that no wrap-around is introduced (</w:t>
      </w:r>
      <m:oMath>
        <m:r>
          <w:rPr>
            <w:rFonts w:ascii="Cambria Math" w:hAnsi="Cambria Math"/>
          </w:rPr>
          <m:t>d</m:t>
        </m:r>
        <m:r>
          <m:rPr>
            <m:sty m:val="p"/>
          </m:rPr>
          <w:rPr>
            <w:rFonts w:ascii="Cambria Math" w:hAnsi="Cambria Math"/>
          </w:rPr>
          <m:t>&lt;</m:t>
        </m:r>
        <m:f>
          <m:fPr>
            <m:ctrlPr>
              <w:rPr>
                <w:rFonts w:ascii="Cambria Math" w:hAnsi="Cambria Math"/>
              </w:rPr>
            </m:ctrlPr>
          </m:fPr>
          <m:num>
            <m:r>
              <w:rPr>
                <w:rFonts w:ascii="Cambria Math" w:hAnsi="Cambria Math"/>
              </w:rPr>
              <m:t>λ</m:t>
            </m:r>
          </m:num>
          <m:den>
            <m:r>
              <m:rPr>
                <m:sty m:val="p"/>
              </m:rPr>
              <w:rPr>
                <w:rFonts w:ascii="Cambria Math" w:hAnsi="Cambria Math"/>
              </w:rPr>
              <m:t>2</m:t>
            </m:r>
          </m:den>
        </m:f>
        <m:r>
          <m:rPr>
            <m:sty m:val="p"/>
          </m:rPr>
          <w:rPr>
            <w:rFonts w:ascii="Cambria Math"/>
          </w:rPr>
          <m:t xml:space="preserve">) </m:t>
        </m:r>
      </m:oMath>
      <w:r w:rsidR="0042604B" w:rsidRPr="009D5A9B">
        <w:t xml:space="preserve">, </w:t>
      </w:r>
      <w:r w:rsidR="003762E6">
        <w:t xml:space="preserve">only </w:t>
      </w:r>
      <w:r w:rsidR="00504D80">
        <w:t>azimuth</w:t>
      </w:r>
      <w:r w:rsidR="003762E6">
        <w:t xml:space="preserve"> AoA can be estimated</w:t>
      </w:r>
      <w:r w:rsidR="00A75C31">
        <w:t xml:space="preserve"> as shown in the figure on the right</w:t>
      </w:r>
      <w:r w:rsidR="00B6740A">
        <w:t>, using the phase difference</w:t>
      </w:r>
      <w:r w:rsidR="00682513">
        <w:t xml:space="preserve"> of the receive</w:t>
      </w:r>
      <w:r w:rsidR="00B63762">
        <w:t>d signal</w:t>
      </w:r>
      <w:r w:rsidR="00A75C31">
        <w:t xml:space="preserve">. </w:t>
      </w:r>
      <w:r w:rsidR="00B6740A">
        <w:t>Similarly, t</w:t>
      </w:r>
      <w:r w:rsidR="00A75C31">
        <w:t xml:space="preserve">his is true if the UE has ULA and all antennas are in a single </w:t>
      </w:r>
      <w:r w:rsidR="002F0E0B">
        <w:t xml:space="preserve">line on the device. On the other hand, </w:t>
      </w:r>
      <w:r w:rsidR="005618BE">
        <w:t xml:space="preserve">if the device has 3 antennas, on a plane (e.g. </w:t>
      </w:r>
      <w:r w:rsidR="00925BB5" w:rsidRPr="00925BB5">
        <w:rPr>
          <w:lang w:val="en-US"/>
        </w:rPr>
        <w:t>the first antenna lies at the origin</w:t>
      </w:r>
      <w:r w:rsidR="00925BB5">
        <w:rPr>
          <w:lang w:val="en-US"/>
        </w:rPr>
        <w:t xml:space="preserve">, </w:t>
      </w:r>
      <w:r w:rsidR="00925BB5" w:rsidRPr="00925BB5">
        <w:rPr>
          <w:lang w:val="en-US"/>
        </w:rPr>
        <w:t xml:space="preserve">the second antenna lies on the </w:t>
      </w:r>
      <m:oMath>
        <m:r>
          <w:rPr>
            <w:rFonts w:ascii="Cambria Math" w:hAnsi="Cambria Math"/>
            <w:lang w:val="en-US"/>
          </w:rPr>
          <m:t>x</m:t>
        </m:r>
      </m:oMath>
      <w:r w:rsidR="00925BB5" w:rsidRPr="00925BB5">
        <w:rPr>
          <w:lang w:val="en-US"/>
        </w:rPr>
        <w:t>-axis</w:t>
      </w:r>
      <w:r w:rsidR="00925BB5">
        <w:rPr>
          <w:lang w:val="en-US"/>
        </w:rPr>
        <w:t xml:space="preserve">, and </w:t>
      </w:r>
      <w:r w:rsidR="00925BB5" w:rsidRPr="00925BB5">
        <w:rPr>
          <w:lang w:val="en-US"/>
        </w:rPr>
        <w:t xml:space="preserve">the third antenna lies on the </w:t>
      </w:r>
      <m:oMath>
        <m:r>
          <w:rPr>
            <w:rFonts w:ascii="Cambria Math" w:hAnsi="Cambria Math"/>
            <w:lang w:val="en-US"/>
          </w:rPr>
          <m:t>xy</m:t>
        </m:r>
      </m:oMath>
      <w:r w:rsidR="00925BB5" w:rsidRPr="00925BB5">
        <w:rPr>
          <w:lang w:val="en-US"/>
        </w:rPr>
        <w:t xml:space="preserve"> plane</w:t>
      </w:r>
      <w:r w:rsidR="00925BB5">
        <w:rPr>
          <w:lang w:val="en-US"/>
        </w:rPr>
        <w:t>)</w:t>
      </w:r>
      <w:r w:rsidR="00543DFA">
        <w:rPr>
          <w:lang w:val="en-US"/>
        </w:rPr>
        <w:t>, 2 AoA angles can be estimated</w:t>
      </w:r>
      <w:r w:rsidR="00497510">
        <w:rPr>
          <w:lang w:val="en-US"/>
        </w:rPr>
        <w:t xml:space="preserve"> with respect to the </w:t>
      </w:r>
      <m:oMath>
        <m:r>
          <w:rPr>
            <w:rFonts w:ascii="Cambria Math" w:hAnsi="Cambria Math"/>
            <w:lang w:val="en-US"/>
          </w:rPr>
          <m:t>xy</m:t>
        </m:r>
      </m:oMath>
      <w:r w:rsidR="00497510">
        <w:rPr>
          <w:lang w:val="en-US"/>
        </w:rPr>
        <w:t xml:space="preserve"> plane. Note that </w:t>
      </w:r>
      <w:r w:rsidR="00E85129">
        <w:rPr>
          <w:lang w:val="en-US"/>
        </w:rPr>
        <w:t xml:space="preserve">in such a case </w:t>
      </w:r>
      <w:r w:rsidR="00E85129" w:rsidRPr="00E85129">
        <w:t>we cannot distinguish between a ray arriving above the pla</w:t>
      </w:r>
      <w:r w:rsidR="00BD2215">
        <w:t>n</w:t>
      </w:r>
      <w:r w:rsidR="00E85129" w:rsidRPr="00E85129">
        <w:t>e and a ray with the same angle arriving below the plane</w:t>
      </w:r>
      <w:r w:rsidR="00E85129">
        <w:t xml:space="preserve"> (half-plan</w:t>
      </w:r>
      <w:r w:rsidR="008023CF">
        <w:t>e</w:t>
      </w:r>
      <w:r w:rsidR="00E85129">
        <w:t xml:space="preserve"> ambiguity). </w:t>
      </w:r>
      <w:r w:rsidR="00EA2DC1">
        <w:t>Such limitation exists also when there are more than 3 antennas that all lie on the same plane.</w:t>
      </w:r>
      <w:r w:rsidR="0057512B">
        <w:t xml:space="preserve"> </w:t>
      </w:r>
    </w:p>
    <w:p w14:paraId="0EC2A5E4" w14:textId="14E97526" w:rsidR="00015119" w:rsidRPr="00015119" w:rsidRDefault="009F0EAF" w:rsidP="009F0EAF">
      <w:pPr>
        <w:pStyle w:val="Caption"/>
        <w:jc w:val="left"/>
        <w:rPr>
          <w:b w:val="0"/>
          <w:bCs w:val="0"/>
        </w:rPr>
      </w:pPr>
      <w:bookmarkStart w:id="4" w:name="_Toc111193195"/>
      <w:r>
        <w:t xml:space="preserve">Observation </w:t>
      </w:r>
      <w:fldSimple w:instr=" SEQ Observation \* ARABIC ">
        <w:r w:rsidR="003570BC">
          <w:rPr>
            <w:noProof/>
          </w:rPr>
          <w:t>3</w:t>
        </w:r>
      </w:fldSimple>
      <w:r w:rsidR="00015119" w:rsidRPr="006A3601">
        <w:t xml:space="preserve">: </w:t>
      </w:r>
      <w:r w:rsidR="00015119">
        <w:t>Device Angle of Arrival (AoA) depends significantly on proprietary array configuration(s).</w:t>
      </w:r>
      <w:bookmarkEnd w:id="4"/>
      <w:r w:rsidR="00015119">
        <w:t xml:space="preserve"> </w:t>
      </w:r>
    </w:p>
    <w:p w14:paraId="1BDFBAF0" w14:textId="38E86CFD" w:rsidR="00925BB5" w:rsidRPr="00925BB5" w:rsidRDefault="00025B16" w:rsidP="00925BB5">
      <w:pPr>
        <w:rPr>
          <w:lang w:val="en-US"/>
        </w:rPr>
      </w:pPr>
      <w:r>
        <w:t>Even though d</w:t>
      </w:r>
      <w:r w:rsidR="003E4EDF">
        <w:t xml:space="preserve">evice AoA </w:t>
      </w:r>
      <w:r>
        <w:t>might need</w:t>
      </w:r>
      <w:r w:rsidR="003E4EDF">
        <w:t xml:space="preserve"> </w:t>
      </w:r>
      <w:r>
        <w:t xml:space="preserve">to take into account </w:t>
      </w:r>
      <w:r w:rsidR="003E4EDF">
        <w:t xml:space="preserve">a variety of RF impairments </w:t>
      </w:r>
      <w:r w:rsidR="00453A50">
        <w:t xml:space="preserve">(e.g. antenna </w:t>
      </w:r>
      <w:r w:rsidR="00697EED">
        <w:t>isolation, IQ imbalance and phase response calibration/characterization)</w:t>
      </w:r>
      <w:r>
        <w:t xml:space="preserve">, </w:t>
      </w:r>
      <w:r w:rsidR="006E55A3">
        <w:t xml:space="preserve">such a method will provide an different measurement type </w:t>
      </w:r>
      <w:r w:rsidR="00441BF9">
        <w:t xml:space="preserve">beyond timing measurements, and would enable </w:t>
      </w:r>
      <w:r w:rsidR="001F0272">
        <w:t xml:space="preserve">relative/absolute positioning with a small set of SL anchor nodes. For example, </w:t>
      </w:r>
      <w:r w:rsidR="0011203E">
        <w:t xml:space="preserve">an estimate of the relative positioning of a target device with respect to a SL anchor can be achieved with a single </w:t>
      </w:r>
      <w:r w:rsidR="00BD05B7">
        <w:t xml:space="preserve">anchor if both SL-RTT and SL-AoA are specified. Furthermore, no additional </w:t>
      </w:r>
      <w:r w:rsidR="00494B1B">
        <w:t>signals or overhead is needed, since SL-AoA measurements will be performed on the same SL-PRS used for SL-RTT</w:t>
      </w:r>
      <w:r w:rsidR="002B2C2B">
        <w:t xml:space="preserve">. </w:t>
      </w:r>
      <w:r w:rsidR="006712E7">
        <w:t xml:space="preserve">Therefore, </w:t>
      </w:r>
      <w:r w:rsidR="002B2C2B">
        <w:t>we</w:t>
      </w:r>
      <w:r w:rsidR="006712E7">
        <w:t xml:space="preserve"> overall</w:t>
      </w:r>
      <w:r w:rsidR="002B2C2B">
        <w:t xml:space="preserve"> consider it as a viable </w:t>
      </w:r>
      <w:r w:rsidR="00A5255F">
        <w:t xml:space="preserve">option to to be </w:t>
      </w:r>
      <w:r w:rsidR="00565278">
        <w:t>prioritized</w:t>
      </w:r>
      <w:r w:rsidR="00A5255F">
        <w:t xml:space="preserve"> in </w:t>
      </w:r>
      <w:r w:rsidR="00565278">
        <w:t>the</w:t>
      </w:r>
      <w:r w:rsidR="00A5255F">
        <w:t xml:space="preserve"> NR Rel-18</w:t>
      </w:r>
      <w:r w:rsidR="00015119">
        <w:t xml:space="preserve"> </w:t>
      </w:r>
      <w:r w:rsidR="00565278">
        <w:t>study</w:t>
      </w:r>
      <w:r w:rsidR="00015119">
        <w:t xml:space="preserve"> within th</w:t>
      </w:r>
      <w:r w:rsidR="0035342D">
        <w:t xml:space="preserve">e context of SL positioning. </w:t>
      </w:r>
    </w:p>
    <w:p w14:paraId="26BC6C77" w14:textId="6D874C79" w:rsidR="007E7908" w:rsidRDefault="007E7908" w:rsidP="007E7908">
      <w:pPr>
        <w:pStyle w:val="Heading2"/>
        <w:numPr>
          <w:ilvl w:val="1"/>
          <w:numId w:val="5"/>
        </w:numPr>
      </w:pPr>
      <w:r>
        <w:t>SL-TDoA</w:t>
      </w:r>
    </w:p>
    <w:p w14:paraId="17E8B58F" w14:textId="401CCF64" w:rsidR="006F7466" w:rsidRDefault="00C01595" w:rsidP="006F7466">
      <w:pPr>
        <w:rPr>
          <w:lang w:val="en-US"/>
        </w:rPr>
      </w:pPr>
      <w:r>
        <w:t xml:space="preserve">SL-TDOA would correspond to the </w:t>
      </w:r>
      <w:r w:rsidR="006F7466">
        <w:t>positioning method where</w:t>
      </w:r>
      <w:r>
        <w:t xml:space="preserve"> </w:t>
      </w:r>
      <w:r w:rsidR="006F7466">
        <w:t>a</w:t>
      </w:r>
      <w:r w:rsidR="006F7466" w:rsidRPr="006F7466">
        <w:rPr>
          <w:lang w:val="en-US"/>
        </w:rPr>
        <w:t xml:space="preserve"> cluster</w:t>
      </w:r>
      <w:r w:rsidR="006F7466">
        <w:rPr>
          <w:lang w:val="en-US"/>
        </w:rPr>
        <w:t xml:space="preserve"> of at least 2 devices</w:t>
      </w:r>
      <w:r w:rsidR="00A0453D">
        <w:rPr>
          <w:lang w:val="en-US"/>
        </w:rPr>
        <w:t xml:space="preserve"> play the role of the set</w:t>
      </w:r>
      <w:r w:rsidR="006F7466" w:rsidRPr="006F7466">
        <w:rPr>
          <w:lang w:val="en-US"/>
        </w:rPr>
        <w:t xml:space="preserve"> of anchors that </w:t>
      </w:r>
      <w:r w:rsidR="00A0453D">
        <w:rPr>
          <w:lang w:val="en-US"/>
        </w:rPr>
        <w:t>transmit</w:t>
      </w:r>
      <w:r w:rsidR="006F7466" w:rsidRPr="006F7466">
        <w:rPr>
          <w:lang w:val="en-US"/>
        </w:rPr>
        <w:t xml:space="preserve"> </w:t>
      </w:r>
      <w:r w:rsidR="00A0453D">
        <w:rPr>
          <w:lang w:val="en-US"/>
        </w:rPr>
        <w:t xml:space="preserve">SL-PRS for a target device to measure and derive the Receive </w:t>
      </w:r>
      <w:r w:rsidR="002E5740">
        <w:rPr>
          <w:lang w:val="en-US"/>
        </w:rPr>
        <w:t xml:space="preserve">Signal </w:t>
      </w:r>
      <w:r w:rsidR="00A0453D">
        <w:rPr>
          <w:lang w:val="en-US"/>
        </w:rPr>
        <w:t xml:space="preserve">Time Difference </w:t>
      </w:r>
      <w:r w:rsidR="002E5740">
        <w:rPr>
          <w:lang w:val="en-US"/>
        </w:rPr>
        <w:t>(</w:t>
      </w:r>
      <w:r w:rsidR="00A0453D">
        <w:rPr>
          <w:lang w:val="en-US"/>
        </w:rPr>
        <w:t>RSTD)</w:t>
      </w:r>
      <w:r w:rsidR="006F7466" w:rsidRPr="006F7466">
        <w:rPr>
          <w:lang w:val="en-US"/>
        </w:rPr>
        <w:t>.</w:t>
      </w:r>
      <w:r w:rsidR="00702A5A">
        <w:rPr>
          <w:lang w:val="en-US"/>
        </w:rPr>
        <w:t xml:space="preserve"> </w:t>
      </w:r>
    </w:p>
    <w:p w14:paraId="52CAA19C" w14:textId="11FC7F26" w:rsidR="00087D2B" w:rsidRDefault="007D48E8" w:rsidP="00F2332F">
      <w:pPr>
        <w:spacing w:after="0"/>
        <w:rPr>
          <w:lang w:val="en-US"/>
        </w:rPr>
      </w:pPr>
      <w:r>
        <w:rPr>
          <w:lang w:val="en-US"/>
        </w:rPr>
        <w:t>For s</w:t>
      </w:r>
      <w:r w:rsidR="00E31AF1">
        <w:rPr>
          <w:lang w:val="en-US"/>
        </w:rPr>
        <w:t xml:space="preserve">uch a method to be used in practice and result in </w:t>
      </w:r>
      <w:r w:rsidR="00E06192">
        <w:rPr>
          <w:lang w:val="en-US"/>
        </w:rPr>
        <w:t>good positioning performance</w:t>
      </w:r>
      <w:r>
        <w:rPr>
          <w:lang w:val="en-US"/>
        </w:rPr>
        <w:t>, it</w:t>
      </w:r>
      <w:r w:rsidR="00E06192">
        <w:rPr>
          <w:lang w:val="en-US"/>
        </w:rPr>
        <w:t xml:space="preserve"> would require </w:t>
      </w:r>
      <w:r w:rsidR="006F3F65">
        <w:rPr>
          <w:lang w:val="en-US"/>
        </w:rPr>
        <w:t xml:space="preserve">strict synchronization within the devices that transmit the SL-PRS waveforms. </w:t>
      </w:r>
      <w:r w:rsidR="00D763DB">
        <w:rPr>
          <w:lang w:val="en-US"/>
        </w:rPr>
        <w:t xml:space="preserve">Such </w:t>
      </w:r>
      <w:r w:rsidR="00C66CB4">
        <w:rPr>
          <w:lang w:val="en-US"/>
        </w:rPr>
        <w:t>synchronization may be difficult to be achieved in practice</w:t>
      </w:r>
      <w:r w:rsidR="00F41B1E">
        <w:rPr>
          <w:lang w:val="en-US"/>
        </w:rPr>
        <w:t xml:space="preserve">, especially </w:t>
      </w:r>
      <w:r w:rsidR="00B20AC7">
        <w:rPr>
          <w:lang w:val="en-US"/>
        </w:rPr>
        <w:t>for</w:t>
      </w:r>
      <w:r w:rsidR="00F41B1E">
        <w:rPr>
          <w:lang w:val="en-US"/>
        </w:rPr>
        <w:t xml:space="preserve"> mobile devices</w:t>
      </w:r>
      <w:r w:rsidR="00F2332F">
        <w:rPr>
          <w:lang w:val="en-US"/>
        </w:rPr>
        <w:t xml:space="preserve">. </w:t>
      </w:r>
    </w:p>
    <w:p w14:paraId="103CD561" w14:textId="77777777" w:rsidR="00087D2B" w:rsidRDefault="00087D2B" w:rsidP="00F2332F">
      <w:pPr>
        <w:spacing w:after="0"/>
        <w:rPr>
          <w:lang w:val="en-US"/>
        </w:rPr>
      </w:pPr>
    </w:p>
    <w:p w14:paraId="29E7D16C" w14:textId="2BAB1EFB" w:rsidR="006F7466" w:rsidRPr="006F7466" w:rsidRDefault="00087D2B" w:rsidP="00F2332F">
      <w:pPr>
        <w:spacing w:after="0"/>
        <w:rPr>
          <w:lang w:val="en-US"/>
        </w:rPr>
      </w:pPr>
      <w:r w:rsidRPr="00087D2B">
        <w:rPr>
          <w:noProof/>
        </w:rPr>
        <w:drawing>
          <wp:anchor distT="0" distB="0" distL="114300" distR="114300" simplePos="0" relativeHeight="251658242" behindDoc="0" locked="0" layoutInCell="1" allowOverlap="1" wp14:anchorId="2ABE3AFE" wp14:editId="2F215635">
            <wp:simplePos x="0" y="0"/>
            <wp:positionH relativeFrom="column">
              <wp:posOffset>3200937</wp:posOffset>
            </wp:positionH>
            <wp:positionV relativeFrom="paragraph">
              <wp:posOffset>136566</wp:posOffset>
            </wp:positionV>
            <wp:extent cx="3133725" cy="1181100"/>
            <wp:effectExtent l="0" t="0" r="9525" b="0"/>
            <wp:wrapSquare wrapText="bothSides"/>
            <wp:docPr id="27" name="Picture 4" descr="Diagram&#10;&#10;Description automatically generated">
              <a:extLst xmlns:a="http://schemas.openxmlformats.org/drawingml/2006/main">
                <a:ext uri="{FF2B5EF4-FFF2-40B4-BE49-F238E27FC236}">
                  <a16:creationId xmlns:a16="http://schemas.microsoft.com/office/drawing/2014/main" id="{A312C810-9784-4CBB-BC81-86F76EA75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4" descr="Diagram&#10;&#10;Description automatically generated">
                      <a:extLst>
                        <a:ext uri="{FF2B5EF4-FFF2-40B4-BE49-F238E27FC236}">
                          <a16:creationId xmlns:a16="http://schemas.microsoft.com/office/drawing/2014/main" id="{A312C810-9784-4CBB-BC81-86F76EA755EC}"/>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133725" cy="1181100"/>
                    </a:xfrm>
                    <a:prstGeom prst="rect">
                      <a:avLst/>
                    </a:prstGeom>
                  </pic:spPr>
                </pic:pic>
              </a:graphicData>
            </a:graphic>
            <wp14:sizeRelH relativeFrom="margin">
              <wp14:pctWidth>0</wp14:pctWidth>
            </wp14:sizeRelH>
            <wp14:sizeRelV relativeFrom="margin">
              <wp14:pctHeight>0</wp14:pctHeight>
            </wp14:sizeRelV>
          </wp:anchor>
        </w:drawing>
      </w:r>
      <w:r w:rsidR="00F2332F">
        <w:rPr>
          <w:lang w:val="en-US"/>
        </w:rPr>
        <w:t xml:space="preserve">As a short reference from other D2D positioning solutions, in order to address this fundamental limitation of TDOA, UWB has specified One-way ranging (OWR) for Time Difference of Arrival (TDOA), wherein </w:t>
      </w:r>
      <w:r w:rsidR="006F7466" w:rsidRPr="006F7466">
        <w:rPr>
          <w:lang w:val="en-US"/>
        </w:rPr>
        <w:t>messages are exchanged between the anchors, which serve a twofold purpose:</w:t>
      </w:r>
    </w:p>
    <w:p w14:paraId="3D59D900" w14:textId="57D05C4D" w:rsidR="006F7466" w:rsidRPr="006F7466" w:rsidRDefault="006F7466" w:rsidP="00F2332F">
      <w:pPr>
        <w:numPr>
          <w:ilvl w:val="0"/>
          <w:numId w:val="38"/>
        </w:numPr>
        <w:spacing w:after="0"/>
        <w:rPr>
          <w:lang w:val="en-US"/>
        </w:rPr>
      </w:pPr>
      <w:r w:rsidRPr="006F7466">
        <w:rPr>
          <w:lang w:val="en-US"/>
        </w:rPr>
        <w:t xml:space="preserve">Position estimation: The </w:t>
      </w:r>
      <w:r w:rsidR="00F2332F">
        <w:rPr>
          <w:lang w:val="en-US"/>
        </w:rPr>
        <w:t>target devices</w:t>
      </w:r>
      <w:r w:rsidRPr="006F7466">
        <w:rPr>
          <w:lang w:val="en-US"/>
        </w:rPr>
        <w:t xml:space="preserve"> estimate their position from the received packets using</w:t>
      </w:r>
      <w:r w:rsidR="00911F18">
        <w:rPr>
          <w:lang w:val="en-US"/>
        </w:rPr>
        <w:t xml:space="preserve"> </w:t>
      </w:r>
      <w:r w:rsidRPr="006F7466">
        <w:rPr>
          <w:lang w:val="en-US"/>
        </w:rPr>
        <w:t>TDoA.</w:t>
      </w:r>
    </w:p>
    <w:p w14:paraId="7200E8F8" w14:textId="0382003A" w:rsidR="00087D2B" w:rsidRDefault="006F7466" w:rsidP="00087D2B">
      <w:pPr>
        <w:numPr>
          <w:ilvl w:val="0"/>
          <w:numId w:val="38"/>
        </w:numPr>
        <w:spacing w:after="0"/>
        <w:rPr>
          <w:lang w:val="en-US"/>
        </w:rPr>
      </w:pPr>
      <w:r w:rsidRPr="006F7466">
        <w:rPr>
          <w:lang w:val="en-US"/>
        </w:rPr>
        <w:t xml:space="preserve">Time synchronization between the anchors: The Responder-Anchors synchronize their clocks with </w:t>
      </w:r>
      <w:r w:rsidR="00F2332F">
        <w:rPr>
          <w:lang w:val="en-US"/>
        </w:rPr>
        <w:t>an</w:t>
      </w:r>
      <w:r w:rsidRPr="006F7466">
        <w:rPr>
          <w:lang w:val="en-US"/>
        </w:rPr>
        <w:t xml:space="preserve"> Initiator-Anchor’s clock as a time reference.</w:t>
      </w:r>
    </w:p>
    <w:p w14:paraId="5BD0C983" w14:textId="77777777" w:rsidR="00E13FF6" w:rsidRPr="00E13FF6" w:rsidRDefault="00E13FF6" w:rsidP="00E13FF6">
      <w:pPr>
        <w:spacing w:after="0"/>
        <w:ind w:left="360"/>
        <w:rPr>
          <w:lang w:val="en-US"/>
        </w:rPr>
      </w:pPr>
    </w:p>
    <w:p w14:paraId="6B15276F" w14:textId="4FD86394" w:rsidR="00F96B1C" w:rsidRDefault="00682CA8" w:rsidP="00682CA8">
      <w:pPr>
        <w:pStyle w:val="Caption"/>
        <w:jc w:val="left"/>
        <w:rPr>
          <w:b w:val="0"/>
          <w:bCs w:val="0"/>
        </w:rPr>
      </w:pPr>
      <w:bookmarkStart w:id="5" w:name="_Toc111193196"/>
      <w:r>
        <w:t xml:space="preserve">Observation </w:t>
      </w:r>
      <w:fldSimple w:instr=" SEQ Observation \* ARABIC ">
        <w:r w:rsidR="003570BC">
          <w:rPr>
            <w:noProof/>
          </w:rPr>
          <w:t>4</w:t>
        </w:r>
      </w:fldSimple>
      <w:r w:rsidR="00F96B1C" w:rsidRPr="006A3601">
        <w:t xml:space="preserve">: </w:t>
      </w:r>
      <w:r w:rsidR="00F96B1C" w:rsidRPr="00682CA8">
        <w:t xml:space="preserve">SL-TDOA </w:t>
      </w:r>
      <w:r w:rsidR="00FA720D" w:rsidRPr="00682CA8">
        <w:t xml:space="preserve">requires </w:t>
      </w:r>
      <w:r w:rsidR="003E79BF" w:rsidRPr="00682CA8">
        <w:t>synchronization across the SL anchors</w:t>
      </w:r>
      <w:r w:rsidR="00F93703" w:rsidRPr="00682CA8">
        <w:t xml:space="preserve"> in order to result into </w:t>
      </w:r>
      <w:r w:rsidR="0096154F" w:rsidRPr="00682CA8">
        <w:t>good positioning performance</w:t>
      </w:r>
      <w:r w:rsidR="000A30B0" w:rsidRPr="00682CA8">
        <w:t>; a drawback that</w:t>
      </w:r>
      <w:r w:rsidR="0096154F" w:rsidRPr="00682CA8">
        <w:t xml:space="preserve"> </w:t>
      </w:r>
      <w:r w:rsidR="00691743" w:rsidRPr="00682CA8">
        <w:t>SL-RTT and SL-AoA methods do not have.</w:t>
      </w:r>
      <w:r w:rsidR="0091381E" w:rsidRPr="00682CA8">
        <w:t xml:space="preserve"> Synchronization across SL anchors is simpler to achieve for fixed-location anchors.</w:t>
      </w:r>
      <w:bookmarkEnd w:id="5"/>
    </w:p>
    <w:p w14:paraId="47F77A3B" w14:textId="0853BEDD" w:rsidR="00E13FF6" w:rsidRPr="0096154F" w:rsidRDefault="00682CA8" w:rsidP="00682CA8">
      <w:pPr>
        <w:pStyle w:val="Caption"/>
        <w:jc w:val="left"/>
        <w:rPr>
          <w:b w:val="0"/>
          <w:bCs w:val="0"/>
        </w:rPr>
      </w:pPr>
      <w:bookmarkStart w:id="6" w:name="_Toc111193197"/>
      <w:r>
        <w:t xml:space="preserve">Observation </w:t>
      </w:r>
      <w:fldSimple w:instr=" SEQ Observation \* ARABIC ">
        <w:r w:rsidR="003570BC">
          <w:rPr>
            <w:noProof/>
          </w:rPr>
          <w:t>5</w:t>
        </w:r>
      </w:fldSimple>
      <w:r w:rsidR="00E13FF6" w:rsidRPr="006A3601">
        <w:t xml:space="preserve">: </w:t>
      </w:r>
      <w:r w:rsidR="004C0087">
        <w:t>M</w:t>
      </w:r>
      <w:r w:rsidR="00E13FF6">
        <w:t xml:space="preserve">ethods of achieving synchronization amongst </w:t>
      </w:r>
      <w:r w:rsidR="007F367A">
        <w:t>anchor</w:t>
      </w:r>
      <w:r w:rsidR="00E13FF6">
        <w:t xml:space="preserve"> UEs may need to be looked into</w:t>
      </w:r>
      <w:r w:rsidR="00C94188">
        <w:t xml:space="preserve"> </w:t>
      </w:r>
      <w:r w:rsidR="00E13FF6">
        <w:t xml:space="preserve">if SL-TDOA </w:t>
      </w:r>
      <w:r w:rsidR="007F367A">
        <w:t>is considered</w:t>
      </w:r>
      <w:r w:rsidR="00C65EFC">
        <w:t xml:space="preserve"> to be specified.</w:t>
      </w:r>
      <w:bookmarkEnd w:id="6"/>
    </w:p>
    <w:p w14:paraId="6BBD98DA" w14:textId="05FDCD49" w:rsidR="007E7908" w:rsidRDefault="007E7908" w:rsidP="007E7908">
      <w:pPr>
        <w:pStyle w:val="Heading2"/>
        <w:numPr>
          <w:ilvl w:val="1"/>
          <w:numId w:val="5"/>
        </w:numPr>
      </w:pPr>
      <w:r>
        <w:t>SL-AoD</w:t>
      </w:r>
    </w:p>
    <w:p w14:paraId="2525333B" w14:textId="510E8E82" w:rsidR="00A82165" w:rsidRPr="002E77B3" w:rsidRDefault="00A82165" w:rsidP="00997927">
      <w:pPr>
        <w:rPr>
          <w:lang w:eastAsia="ko-KR"/>
        </w:rPr>
      </w:pPr>
      <w:r>
        <w:rPr>
          <w:lang w:eastAsia="ko-KR"/>
        </w:rPr>
        <w:t>Downlink Angle-of-Departure (AoD) positioning has been specified in NR Rel-16/17 and is a method that is based on RSRP or path-RSRP measurements performed at the</w:t>
      </w:r>
      <w:r w:rsidR="002E77B3">
        <w:rPr>
          <w:lang w:eastAsia="ko-KR"/>
        </w:rPr>
        <w:t xml:space="preserve"> UE. </w:t>
      </w:r>
      <w:r w:rsidRPr="00C14E40">
        <w:rPr>
          <w:lang w:eastAsia="ko-KR"/>
        </w:rPr>
        <w:t>The</w:t>
      </w:r>
      <w:r w:rsidR="002E77B3">
        <w:rPr>
          <w:lang w:eastAsia="ko-KR"/>
        </w:rPr>
        <w:t xml:space="preserve"> measured</w:t>
      </w:r>
      <w:r w:rsidRPr="00C14E40">
        <w:rPr>
          <w:lang w:eastAsia="ko-KR"/>
        </w:rPr>
        <w:t xml:space="preserve"> RSRP</w:t>
      </w:r>
      <w:r w:rsidR="002E77B3">
        <w:rPr>
          <w:lang w:eastAsia="ko-KR"/>
        </w:rPr>
        <w:t xml:space="preserve"> (or RSRPP)</w:t>
      </w:r>
      <w:r w:rsidRPr="00C14E40">
        <w:rPr>
          <w:lang w:eastAsia="ko-KR"/>
        </w:rPr>
        <w:t xml:space="preserve"> measurement vector can be considered as a "fingerprint" </w:t>
      </w:r>
      <w:r w:rsidR="002E77B3">
        <w:rPr>
          <w:lang w:eastAsia="ko-KR"/>
        </w:rPr>
        <w:t xml:space="preserve">that is compared against a relative TRP beam pattern database that is provided to the LMF or the UE as assistance data, in order to identify the DL-AoD. </w:t>
      </w:r>
    </w:p>
    <w:p w14:paraId="2179078A" w14:textId="3398BF55" w:rsidR="00CF66EB" w:rsidRPr="002E77B3" w:rsidRDefault="00CF66EB" w:rsidP="00997927">
      <w:pPr>
        <w:rPr>
          <w:lang w:eastAsia="ko-KR"/>
        </w:rPr>
      </w:pPr>
      <w:r>
        <w:rPr>
          <w:lang w:eastAsia="ko-KR"/>
        </w:rPr>
        <w:t>Considering a similar method as the one described above for sidelink positioning might have significantly smaller motivation</w:t>
      </w:r>
      <w:r w:rsidR="00E15B02">
        <w:rPr>
          <w:lang w:eastAsia="ko-KR"/>
        </w:rPr>
        <w:t xml:space="preserve"> for the following reasons: In many scenarios of sidelink positioning, e.g. commercial scenarios, </w:t>
      </w:r>
      <w:r w:rsidR="00264B23">
        <w:rPr>
          <w:lang w:eastAsia="ko-KR"/>
        </w:rPr>
        <w:t>public safety,</w:t>
      </w:r>
      <w:r w:rsidR="00E15B02">
        <w:rPr>
          <w:lang w:eastAsia="ko-KR"/>
        </w:rPr>
        <w:t xml:space="preserve"> IIoT scenarios, or V2V scenarios, a UE is expected to have a single </w:t>
      </w:r>
      <w:r w:rsidR="00337C89">
        <w:rPr>
          <w:lang w:eastAsia="ko-KR"/>
        </w:rPr>
        <w:t xml:space="preserve">Tx </w:t>
      </w:r>
      <w:r w:rsidR="00E15B02">
        <w:rPr>
          <w:lang w:eastAsia="ko-KR"/>
        </w:rPr>
        <w:t>antenna</w:t>
      </w:r>
      <w:r w:rsidR="00337C89">
        <w:rPr>
          <w:lang w:eastAsia="ko-KR"/>
        </w:rPr>
        <w:t>s/chains</w:t>
      </w:r>
      <w:r w:rsidR="00E15B02">
        <w:rPr>
          <w:lang w:eastAsia="ko-KR"/>
        </w:rPr>
        <w:t xml:space="preserve">, </w:t>
      </w:r>
      <w:r w:rsidR="00337C89">
        <w:rPr>
          <w:lang w:eastAsia="ko-KR"/>
        </w:rPr>
        <w:t>and</w:t>
      </w:r>
      <w:r w:rsidR="00E15B02">
        <w:rPr>
          <w:lang w:eastAsia="ko-KR"/>
        </w:rPr>
        <w:t xml:space="preserve"> in </w:t>
      </w:r>
      <w:r w:rsidR="00337C89">
        <w:rPr>
          <w:lang w:eastAsia="ko-KR"/>
        </w:rPr>
        <w:t>a few</w:t>
      </w:r>
      <w:r w:rsidR="00E15B02">
        <w:rPr>
          <w:lang w:eastAsia="ko-KR"/>
        </w:rPr>
        <w:t xml:space="preserve"> cases, 2 </w:t>
      </w:r>
      <w:r w:rsidR="00337C89">
        <w:rPr>
          <w:lang w:eastAsia="ko-KR"/>
        </w:rPr>
        <w:t xml:space="preserve">Tx </w:t>
      </w:r>
      <w:r w:rsidR="00E15B02">
        <w:rPr>
          <w:lang w:eastAsia="ko-KR"/>
        </w:rPr>
        <w:t>antennas</w:t>
      </w:r>
      <w:r w:rsidR="00337C89">
        <w:rPr>
          <w:lang w:eastAsia="ko-KR"/>
        </w:rPr>
        <w:t>/chains</w:t>
      </w:r>
      <w:r w:rsidR="00E15B02">
        <w:rPr>
          <w:lang w:eastAsia="ko-KR"/>
        </w:rPr>
        <w:t xml:space="preserve">. Specifying an RSRP-based </w:t>
      </w:r>
      <w:r w:rsidR="009C23EE">
        <w:rPr>
          <w:lang w:eastAsia="ko-KR"/>
        </w:rPr>
        <w:t xml:space="preserve">SL-AoD for such cases may not be </w:t>
      </w:r>
      <w:r w:rsidR="00337C89">
        <w:rPr>
          <w:lang w:eastAsia="ko-KR"/>
        </w:rPr>
        <w:t>the most effective method</w:t>
      </w:r>
      <w:r w:rsidR="009C23EE">
        <w:rPr>
          <w:lang w:eastAsia="ko-KR"/>
        </w:rPr>
        <w:t xml:space="preserve">. </w:t>
      </w:r>
      <w:r w:rsidR="009B0D35">
        <w:rPr>
          <w:lang w:eastAsia="ko-KR"/>
        </w:rPr>
        <w:t xml:space="preserve">Even though one could envision a subset of scenarios where an RSRP-based SL-AoD method could be </w:t>
      </w:r>
      <w:r w:rsidR="00755E42">
        <w:rPr>
          <w:lang w:eastAsia="ko-KR"/>
        </w:rPr>
        <w:t>better justified</w:t>
      </w:r>
      <w:r w:rsidR="009B0D35">
        <w:rPr>
          <w:lang w:eastAsia="ko-KR"/>
        </w:rPr>
        <w:t xml:space="preserve">, </w:t>
      </w:r>
      <w:r w:rsidR="00E64CAE">
        <w:rPr>
          <w:lang w:eastAsia="ko-KR"/>
        </w:rPr>
        <w:t xml:space="preserve">e.g. </w:t>
      </w:r>
      <w:r w:rsidR="005618A5">
        <w:rPr>
          <w:lang w:eastAsia="ko-KR"/>
        </w:rPr>
        <w:t xml:space="preserve">a </w:t>
      </w:r>
      <w:r w:rsidR="00E64CAE">
        <w:rPr>
          <w:lang w:eastAsia="ko-KR"/>
        </w:rPr>
        <w:t>V2X scenario with RSUs with large</w:t>
      </w:r>
      <w:r w:rsidR="00601227">
        <w:rPr>
          <w:lang w:eastAsia="ko-KR"/>
        </w:rPr>
        <w:t>r</w:t>
      </w:r>
      <w:r w:rsidR="00E64CAE">
        <w:rPr>
          <w:lang w:eastAsia="ko-KR"/>
        </w:rPr>
        <w:t xml:space="preserve"> number of </w:t>
      </w:r>
      <w:r w:rsidR="00601227">
        <w:rPr>
          <w:lang w:eastAsia="ko-KR"/>
        </w:rPr>
        <w:t>Tx</w:t>
      </w:r>
      <w:r w:rsidR="00E64CAE">
        <w:rPr>
          <w:lang w:eastAsia="ko-KR"/>
        </w:rPr>
        <w:t xml:space="preserve"> antennas</w:t>
      </w:r>
      <w:r w:rsidR="007F486A">
        <w:rPr>
          <w:lang w:eastAsia="ko-KR"/>
        </w:rPr>
        <w:t xml:space="preserve"> than the number Rx antennas (or even Tx antennas) on vehicles</w:t>
      </w:r>
      <w:r w:rsidR="00E64CAE">
        <w:rPr>
          <w:lang w:eastAsia="ko-KR"/>
        </w:rPr>
        <w:t xml:space="preserve">, </w:t>
      </w:r>
      <w:r w:rsidR="00955AC6">
        <w:rPr>
          <w:lang w:eastAsia="ko-KR"/>
        </w:rPr>
        <w:t xml:space="preserve">overall, we consider this method as lower priority </w:t>
      </w:r>
      <w:r w:rsidR="00F657FC">
        <w:rPr>
          <w:lang w:eastAsia="ko-KR"/>
        </w:rPr>
        <w:t xml:space="preserve">for sidelink positioning </w:t>
      </w:r>
      <w:r w:rsidR="00955AC6">
        <w:rPr>
          <w:lang w:eastAsia="ko-KR"/>
        </w:rPr>
        <w:t xml:space="preserve">compared to the </w:t>
      </w:r>
      <w:r w:rsidR="005618A5">
        <w:rPr>
          <w:lang w:eastAsia="ko-KR"/>
        </w:rPr>
        <w:t>SL-</w:t>
      </w:r>
      <w:r w:rsidR="00955AC6">
        <w:rPr>
          <w:lang w:eastAsia="ko-KR"/>
        </w:rPr>
        <w:t xml:space="preserve">RTT and </w:t>
      </w:r>
      <w:r w:rsidR="005618A5">
        <w:rPr>
          <w:lang w:eastAsia="ko-KR"/>
        </w:rPr>
        <w:t>SL-</w:t>
      </w:r>
      <w:r w:rsidR="00955AC6">
        <w:rPr>
          <w:lang w:eastAsia="ko-KR"/>
        </w:rPr>
        <w:t xml:space="preserve">AoA </w:t>
      </w:r>
      <w:r w:rsidR="00F657FC">
        <w:rPr>
          <w:lang w:eastAsia="ko-KR"/>
        </w:rPr>
        <w:t>methods.</w:t>
      </w:r>
    </w:p>
    <w:p w14:paraId="7D3233B9" w14:textId="72F35346" w:rsidR="00997927" w:rsidRDefault="009076A7" w:rsidP="009076A7">
      <w:pPr>
        <w:pStyle w:val="Caption"/>
        <w:jc w:val="left"/>
        <w:rPr>
          <w:b w:val="0"/>
          <w:bCs w:val="0"/>
        </w:rPr>
      </w:pPr>
      <w:bookmarkStart w:id="7" w:name="_Toc111193198"/>
      <w:r>
        <w:t xml:space="preserve">Observation </w:t>
      </w:r>
      <w:fldSimple w:instr=" SEQ Observation \* ARABIC ">
        <w:r w:rsidR="003570BC">
          <w:rPr>
            <w:noProof/>
          </w:rPr>
          <w:t>6</w:t>
        </w:r>
      </w:fldSimple>
      <w:r w:rsidR="00997927">
        <w:t xml:space="preserve">: </w:t>
      </w:r>
      <w:r w:rsidR="00997927" w:rsidRPr="00997927">
        <w:t xml:space="preserve"> </w:t>
      </w:r>
      <w:r w:rsidR="002E66B1">
        <w:t>For devices with</w:t>
      </w:r>
      <w:r w:rsidR="009C23EE">
        <w:t xml:space="preserve"> a limited number of Tx antennas, </w:t>
      </w:r>
      <w:r w:rsidR="008F56BD">
        <w:t xml:space="preserve">SL-RTT and SL-AoA are more suitable </w:t>
      </w:r>
      <w:r w:rsidR="00901D36">
        <w:t xml:space="preserve">and effective </w:t>
      </w:r>
      <w:r w:rsidR="008F56BD">
        <w:t xml:space="preserve">methods than </w:t>
      </w:r>
      <w:r w:rsidR="00E5392A" w:rsidRPr="00B5321F">
        <w:t>the</w:t>
      </w:r>
      <w:r w:rsidR="009C23EE">
        <w:t xml:space="preserve"> RSRP-based SL-AoD</w:t>
      </w:r>
      <w:r w:rsidR="009B0D35">
        <w:t xml:space="preserve"> </w:t>
      </w:r>
      <w:r w:rsidR="002E66B1">
        <w:t>approach</w:t>
      </w:r>
      <w:r w:rsidR="000A30B0">
        <w:t>.</w:t>
      </w:r>
      <w:bookmarkEnd w:id="7"/>
    </w:p>
    <w:p w14:paraId="3061A461" w14:textId="25F1720D" w:rsidR="007E7908" w:rsidRDefault="007E7908" w:rsidP="00D33545">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FA3E7E">
        <w:t>Joint SL-Uu</w:t>
      </w:r>
      <w:r w:rsidR="008C69AC" w:rsidRPr="00FA3E7E">
        <w:rPr>
          <w:rFonts w:ascii="Times New Roman" w:hAnsi="Times New Roman"/>
        </w:rPr>
        <w:t xml:space="preserve"> Positioning</w:t>
      </w:r>
    </w:p>
    <w:p w14:paraId="36228E56" w14:textId="557F3BAE" w:rsidR="002935CC" w:rsidRDefault="0015130A" w:rsidP="00BE0CC9">
      <w:r>
        <w:t xml:space="preserve">In this section we </w:t>
      </w:r>
      <w:r w:rsidR="00F02F36">
        <w:t xml:space="preserve">discuss scenarios of joint SL-Uu Positioning and </w:t>
      </w:r>
      <w:r w:rsidR="003B5994">
        <w:t xml:space="preserve">what types of positioning methods could be used to </w:t>
      </w:r>
      <w:r w:rsidR="004C2AB8">
        <w:t>achieve incremental gains</w:t>
      </w:r>
      <w:r w:rsidR="00D33545">
        <w:t xml:space="preserve"> </w:t>
      </w:r>
      <w:r w:rsidR="00E3623C">
        <w:t>by incorporating SL measurements</w:t>
      </w:r>
      <w:r w:rsidR="00D33545">
        <w:t xml:space="preserve"> in the positioning calculation function</w:t>
      </w:r>
      <w:r w:rsidR="00E3623C">
        <w:t>.</w:t>
      </w:r>
      <w:r w:rsidR="00D33545">
        <w:t xml:space="preserve"> Specifically, j</w:t>
      </w:r>
      <w:r w:rsidR="002935CC">
        <w:t xml:space="preserve">oint SL-Uu Positioning could correspond to </w:t>
      </w:r>
      <w:r w:rsidR="00D33545" w:rsidRPr="00D33545">
        <w:t xml:space="preserve">a positioning mode wherein at least one of the UEs performs SL </w:t>
      </w:r>
      <w:r w:rsidR="002935CC">
        <w:t>positioning measurements</w:t>
      </w:r>
      <w:r w:rsidR="00D33545" w:rsidRPr="00D33545">
        <w:t xml:space="preserve"> </w:t>
      </w:r>
      <w:r w:rsidR="002935CC">
        <w:t xml:space="preserve">and </w:t>
      </w:r>
      <w:r w:rsidR="00D33545" w:rsidRPr="00D33545">
        <w:t xml:space="preserve">its </w:t>
      </w:r>
      <w:r w:rsidR="00186CA9">
        <w:t xml:space="preserve">location </w:t>
      </w:r>
      <w:r w:rsidR="00D33545" w:rsidRPr="00D33545">
        <w:t>is computed using</w:t>
      </w:r>
      <w:r w:rsidR="001B0D61">
        <w:t xml:space="preserve"> measurements </w:t>
      </w:r>
      <w:r w:rsidR="00D33545" w:rsidRPr="00D33545">
        <w:t>derived on both SL and Uu.</w:t>
      </w:r>
    </w:p>
    <w:p w14:paraId="0336769C" w14:textId="0DA662E6" w:rsidR="00D33545" w:rsidRPr="00D33545" w:rsidRDefault="00CE2D46" w:rsidP="00BF18E6">
      <w:pPr>
        <w:pStyle w:val="Caption"/>
        <w:jc w:val="both"/>
        <w:rPr>
          <w:lang w:val="en-US"/>
        </w:rPr>
      </w:pPr>
      <w:bookmarkStart w:id="8" w:name="_Toc111193211"/>
      <w:r>
        <w:t xml:space="preserve">Proposal </w:t>
      </w:r>
      <w:fldSimple w:instr=" SEQ Proposal \* ARABIC ">
        <w:r w:rsidR="003570BC">
          <w:rPr>
            <w:noProof/>
          </w:rPr>
          <w:t>2</w:t>
        </w:r>
      </w:fldSimple>
      <w:r w:rsidR="00D33545" w:rsidRPr="00082D8F">
        <w:t xml:space="preserve">: </w:t>
      </w:r>
      <w:r w:rsidR="00136D2C">
        <w:t>I</w:t>
      </w:r>
      <w:r w:rsidR="0097461D">
        <w:t xml:space="preserve">ntroduce the term </w:t>
      </w:r>
      <w:r w:rsidR="00D33545">
        <w:t>j</w:t>
      </w:r>
      <w:r w:rsidR="00D33545" w:rsidRPr="00082D8F">
        <w:t xml:space="preserve">oint SL/Uu </w:t>
      </w:r>
      <w:r w:rsidR="00D33545">
        <w:t>p</w:t>
      </w:r>
      <w:r w:rsidR="00D33545" w:rsidRPr="00082D8F">
        <w:t>ositioning</w:t>
      </w:r>
      <w:r w:rsidR="0097461D">
        <w:t>, which</w:t>
      </w:r>
      <w:r w:rsidR="00786CA9">
        <w:t>,</w:t>
      </w:r>
      <w:r w:rsidR="00D33545" w:rsidRPr="00082D8F">
        <w:t xml:space="preserve"> </w:t>
      </w:r>
      <w:r w:rsidR="0097461D">
        <w:t>from a RAN1 perspective</w:t>
      </w:r>
      <w:r w:rsidR="00BF18E6">
        <w:t>,</w:t>
      </w:r>
      <w:r w:rsidR="0097461D">
        <w:t xml:space="preserve"> </w:t>
      </w:r>
      <w:r w:rsidR="00D33545" w:rsidRPr="00082D8F">
        <w:t xml:space="preserve">corresponds to a positioning mode </w:t>
      </w:r>
      <w:r w:rsidR="006948D6">
        <w:t>where</w:t>
      </w:r>
      <w:r w:rsidR="00D33545" w:rsidRPr="00082D8F">
        <w:t xml:space="preserve"> </w:t>
      </w:r>
      <w:r w:rsidR="00D33545">
        <w:t>at least one of the UEs performs SL positioning</w:t>
      </w:r>
      <w:r w:rsidR="00020F70">
        <w:t>/ranging</w:t>
      </w:r>
      <w:r w:rsidR="00D33545">
        <w:t xml:space="preserve"> measurements and location</w:t>
      </w:r>
      <w:r w:rsidR="00592DDC">
        <w:t>/range</w:t>
      </w:r>
      <w:r w:rsidR="00D33545">
        <w:t xml:space="preserve"> is computed using measurements derived on both SL and Uu.</w:t>
      </w:r>
      <w:bookmarkEnd w:id="8"/>
      <w:r w:rsidR="00D33545">
        <w:t xml:space="preserve"> </w:t>
      </w:r>
    </w:p>
    <w:p w14:paraId="688A3F44" w14:textId="6FEA6E51" w:rsidR="00D552ED" w:rsidRDefault="00EC1F10" w:rsidP="00BC3435">
      <w:pPr>
        <w:spacing w:after="0"/>
      </w:pPr>
      <w:r>
        <w:t xml:space="preserve">For example, without loss of generalization, if all </w:t>
      </w:r>
      <w:r w:rsidR="00342B7A">
        <w:t>the UEs involved in a SL Positioning session are in coverage, one could envision the following positioning modes:</w:t>
      </w:r>
    </w:p>
    <w:p w14:paraId="2FDF2858" w14:textId="3A7D0D2C" w:rsidR="00342B7A" w:rsidRDefault="00342B7A" w:rsidP="00BC3435">
      <w:pPr>
        <w:pStyle w:val="ListParagraph"/>
        <w:numPr>
          <w:ilvl w:val="0"/>
          <w:numId w:val="29"/>
        </w:numPr>
        <w:spacing w:after="0"/>
      </w:pPr>
      <w:r>
        <w:t xml:space="preserve">UE-assisted </w:t>
      </w:r>
      <w:r w:rsidR="00E56C07">
        <w:t xml:space="preserve">Joint </w:t>
      </w:r>
      <w:r w:rsidR="00063B9C">
        <w:t>SL</w:t>
      </w:r>
      <w:r w:rsidR="00E56C07">
        <w:t>-</w:t>
      </w:r>
      <w:r w:rsidR="00063B9C">
        <w:t>U</w:t>
      </w:r>
      <w:r w:rsidR="00E56C07">
        <w:t>u</w:t>
      </w:r>
      <w:r w:rsidR="00063B9C">
        <w:t xml:space="preserve"> positioning </w:t>
      </w:r>
      <w:r>
        <w:t xml:space="preserve">mode: </w:t>
      </w:r>
      <w:r w:rsidR="00367F78">
        <w:t xml:space="preserve">UEs perform SL </w:t>
      </w:r>
      <w:r w:rsidR="00E56C07">
        <w:t xml:space="preserve">and Uu </w:t>
      </w:r>
      <w:r w:rsidR="00367F78">
        <w:t>measurements</w:t>
      </w:r>
      <w:r w:rsidR="00E56C07">
        <w:t xml:space="preserve">, </w:t>
      </w:r>
      <w:r w:rsidR="00367F78">
        <w:t>gNB(s) perform Uu measurements</w:t>
      </w:r>
      <w:r w:rsidR="00E56C07">
        <w:t xml:space="preserve"> (if it is a DL+UL Uu positioning method)</w:t>
      </w:r>
      <w:r w:rsidR="00367F78">
        <w:t xml:space="preserve">, and all </w:t>
      </w:r>
      <w:r w:rsidR="00E56C07">
        <w:t xml:space="preserve">measurements </w:t>
      </w:r>
      <w:r w:rsidR="00367F78">
        <w:t xml:space="preserve">are sent to the LMF for the location determination. </w:t>
      </w:r>
    </w:p>
    <w:p w14:paraId="36CEA606" w14:textId="67B3AB1C" w:rsidR="00063B9C" w:rsidRDefault="003B0685" w:rsidP="00063B9C">
      <w:pPr>
        <w:pStyle w:val="ListParagraph"/>
        <w:numPr>
          <w:ilvl w:val="0"/>
          <w:numId w:val="29"/>
        </w:numPr>
      </w:pPr>
      <w:r>
        <w:t xml:space="preserve">UE-based </w:t>
      </w:r>
      <w:r w:rsidR="00E56C07">
        <w:t xml:space="preserve">Joint </w:t>
      </w:r>
      <w:r w:rsidR="00063B9C">
        <w:t>SL</w:t>
      </w:r>
      <w:r w:rsidR="00E56C07">
        <w:t>-</w:t>
      </w:r>
      <w:r w:rsidR="00063B9C">
        <w:t>U</w:t>
      </w:r>
      <w:r w:rsidR="00E56C07">
        <w:t>u</w:t>
      </w:r>
      <w:r w:rsidR="00063B9C">
        <w:t xml:space="preserve"> positioning </w:t>
      </w:r>
      <w:r>
        <w:t xml:space="preserve">mode: </w:t>
      </w:r>
      <w:r w:rsidR="00063B9C">
        <w:t>UEs perform SL</w:t>
      </w:r>
      <w:r w:rsidR="00306265">
        <w:t xml:space="preserve"> and Uu</w:t>
      </w:r>
      <w:r w:rsidR="00063B9C">
        <w:t xml:space="preserve"> measurements, gNB(s) perform Uu measurements, and all are sent to </w:t>
      </w:r>
      <w:r w:rsidR="001B1D65">
        <w:t>one of the UEs involved in the SL positioning session</w:t>
      </w:r>
      <w:r w:rsidR="00063B9C">
        <w:t xml:space="preserve"> for location determination. </w:t>
      </w:r>
    </w:p>
    <w:p w14:paraId="065E44A2" w14:textId="6848D821" w:rsidR="001B1D65" w:rsidRDefault="001B1D65" w:rsidP="001B1D65">
      <w:pPr>
        <w:pStyle w:val="ListParagraph"/>
        <w:numPr>
          <w:ilvl w:val="0"/>
          <w:numId w:val="29"/>
        </w:numPr>
        <w:spacing w:after="0"/>
      </w:pPr>
      <w:r>
        <w:t xml:space="preserve">Network-based Joint SL-Uu positioning mode: UEs perform SL measurements, gNB(s) perform Uu measurements (if it is a DL+UL Uu positioning method), and all measurements are sent to the LMF for the location determination. </w:t>
      </w:r>
    </w:p>
    <w:p w14:paraId="678B555F" w14:textId="77777777" w:rsidR="001B1D65" w:rsidRDefault="001B1D65" w:rsidP="001B1D65">
      <w:pPr>
        <w:pStyle w:val="ListParagraph"/>
        <w:spacing w:after="0"/>
      </w:pPr>
    </w:p>
    <w:tbl>
      <w:tblPr>
        <w:tblW w:w="9619" w:type="dxa"/>
        <w:jc w:val="center"/>
        <w:tblCellMar>
          <w:left w:w="0" w:type="dxa"/>
          <w:right w:w="0" w:type="dxa"/>
        </w:tblCellMar>
        <w:tblLook w:val="0420" w:firstRow="1" w:lastRow="0" w:firstColumn="0" w:lastColumn="0" w:noHBand="0" w:noVBand="1"/>
      </w:tblPr>
      <w:tblGrid>
        <w:gridCol w:w="2330"/>
        <w:gridCol w:w="2265"/>
        <w:gridCol w:w="2325"/>
        <w:gridCol w:w="2699"/>
      </w:tblGrid>
      <w:tr w:rsidR="001B1D65" w:rsidRPr="00592BAC" w14:paraId="10A71311" w14:textId="757F1DB0" w:rsidTr="001B1D65">
        <w:trPr>
          <w:trHeight w:val="16"/>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012A5706" w14:textId="12883ADD" w:rsidR="001B1D65" w:rsidRPr="00214E36" w:rsidRDefault="001B1D65" w:rsidP="009E5475">
            <w:pPr>
              <w:jc w:val="center"/>
              <w:rPr>
                <w:color w:val="FFFFFF" w:themeColor="background1"/>
                <w:lang w:val="en-US"/>
              </w:rPr>
            </w:pPr>
            <w:r w:rsidRPr="00592BAC">
              <w:rPr>
                <w:b/>
                <w:bCs/>
                <w:color w:val="FFFFFF" w:themeColor="background1"/>
                <w:lang w:val="en-US"/>
              </w:rPr>
              <w:t>Joint SL-Uu Positioning mode</w:t>
            </w:r>
          </w:p>
        </w:tc>
        <w:tc>
          <w:tcPr>
            <w:tcW w:w="2265"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06B96011" w14:textId="56C75E93" w:rsidR="001B1D65" w:rsidRPr="00214E36" w:rsidRDefault="001B1D65" w:rsidP="009E5475">
            <w:pPr>
              <w:jc w:val="center"/>
              <w:rPr>
                <w:color w:val="FFFFFF" w:themeColor="background1"/>
                <w:lang w:val="en-US"/>
              </w:rPr>
            </w:pPr>
            <w:r w:rsidRPr="00592BAC">
              <w:rPr>
                <w:b/>
                <w:bCs/>
                <w:color w:val="FFFFFF" w:themeColor="background1"/>
                <w:lang w:val="en-US"/>
              </w:rPr>
              <w:t>UE Uu measurements</w:t>
            </w:r>
          </w:p>
        </w:tc>
        <w:tc>
          <w:tcPr>
            <w:tcW w:w="2325" w:type="dxa"/>
            <w:tcBorders>
              <w:top w:val="single" w:sz="8" w:space="0" w:color="13171F"/>
              <w:left w:val="single" w:sz="8" w:space="0" w:color="13171F"/>
              <w:bottom w:val="single" w:sz="8" w:space="0" w:color="13171F"/>
              <w:right w:val="single" w:sz="8" w:space="0" w:color="13171F"/>
            </w:tcBorders>
            <w:shd w:val="clear" w:color="auto" w:fill="1B3DA8"/>
          </w:tcPr>
          <w:p w14:paraId="46925338" w14:textId="737519E9" w:rsidR="001B1D65" w:rsidRPr="00592BAC" w:rsidRDefault="001B1D65" w:rsidP="009E5475">
            <w:pPr>
              <w:jc w:val="center"/>
              <w:rPr>
                <w:b/>
                <w:bCs/>
                <w:color w:val="FFFFFF" w:themeColor="background1"/>
                <w:lang w:val="en-US"/>
              </w:rPr>
            </w:pPr>
            <w:r w:rsidRPr="00592BAC">
              <w:rPr>
                <w:b/>
                <w:bCs/>
                <w:color w:val="FFFFFF" w:themeColor="background1"/>
                <w:lang w:val="en-US"/>
              </w:rPr>
              <w:t>UE SL measurements</w:t>
            </w:r>
          </w:p>
        </w:tc>
        <w:tc>
          <w:tcPr>
            <w:tcW w:w="2699" w:type="dxa"/>
            <w:tcBorders>
              <w:top w:val="single" w:sz="8" w:space="0" w:color="13171F"/>
              <w:left w:val="single" w:sz="8" w:space="0" w:color="13171F"/>
              <w:bottom w:val="single" w:sz="8" w:space="0" w:color="13171F"/>
              <w:right w:val="single" w:sz="8" w:space="0" w:color="13171F"/>
            </w:tcBorders>
            <w:shd w:val="clear" w:color="auto" w:fill="1B3DA8"/>
          </w:tcPr>
          <w:p w14:paraId="28A2DA88" w14:textId="082074C9" w:rsidR="001B1D65" w:rsidRPr="00592BAC" w:rsidRDefault="001B1D65" w:rsidP="009E5475">
            <w:pPr>
              <w:jc w:val="center"/>
              <w:rPr>
                <w:b/>
                <w:bCs/>
                <w:color w:val="FFFFFF" w:themeColor="background1"/>
                <w:lang w:val="en-US"/>
              </w:rPr>
            </w:pPr>
            <w:r w:rsidRPr="00592BAC">
              <w:rPr>
                <w:b/>
                <w:bCs/>
                <w:color w:val="FFFFFF" w:themeColor="background1"/>
                <w:lang w:val="en-US"/>
              </w:rPr>
              <w:t>gNB measurements</w:t>
            </w:r>
          </w:p>
        </w:tc>
      </w:tr>
      <w:tr w:rsidR="001B1D65" w:rsidRPr="00592BAC" w14:paraId="0D56E0EC" w14:textId="3D0AD1C4"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74933110" w14:textId="3AC2B653" w:rsidR="001B1D65" w:rsidRPr="00214E36" w:rsidRDefault="001B1D65" w:rsidP="009E5475">
            <w:pPr>
              <w:jc w:val="center"/>
              <w:rPr>
                <w:lang w:val="en-US"/>
              </w:rPr>
            </w:pPr>
            <w:r w:rsidRPr="00592BAC">
              <w:rPr>
                <w:lang w:val="en-US"/>
              </w:rPr>
              <w:t>UE-based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7ABBAFDE" w14:textId="5243FCD1" w:rsidR="001B1D65" w:rsidRPr="00214E36" w:rsidRDefault="001B1D65" w:rsidP="009E5475">
            <w:pPr>
              <w:jc w:val="center"/>
              <w:rPr>
                <w:lang w:val="en-US"/>
              </w:rPr>
            </w:pPr>
            <w:r w:rsidRPr="00592BAC">
              <w:rPr>
                <w:lang w:val="en-US"/>
              </w:rPr>
              <w:t>Yes</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4DEA6EA0" w14:textId="03757584" w:rsidR="001B1D65" w:rsidRPr="00592BAC" w:rsidRDefault="001B1D65" w:rsidP="009E5475">
            <w:pPr>
              <w:jc w:val="center"/>
              <w:rPr>
                <w:lang w:val="en-US"/>
              </w:rPr>
            </w:pPr>
            <w:r w:rsidRPr="00592BAC">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631E1422" w14:textId="2EFA7699" w:rsidR="001B1D65" w:rsidRPr="00592BAC" w:rsidRDefault="001B1D65" w:rsidP="009E5475">
            <w:pPr>
              <w:jc w:val="center"/>
              <w:rPr>
                <w:lang w:val="en-US"/>
              </w:rPr>
            </w:pPr>
            <w:r w:rsidRPr="00592BAC">
              <w:rPr>
                <w:lang w:val="en-US"/>
              </w:rPr>
              <w:t>No</w:t>
            </w:r>
          </w:p>
        </w:tc>
      </w:tr>
      <w:tr w:rsidR="001B1D65" w:rsidRPr="00592BAC" w14:paraId="6F590952" w14:textId="1E4EB15B"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58FF6838" w14:textId="5A0B61A7" w:rsidR="001B1D65" w:rsidRPr="00214E36" w:rsidRDefault="001B1D65" w:rsidP="009E5475">
            <w:pPr>
              <w:jc w:val="center"/>
              <w:rPr>
                <w:lang w:val="en-US"/>
              </w:rPr>
            </w:pPr>
            <w:r w:rsidRPr="00592BAC">
              <w:rPr>
                <w:lang w:val="en-US"/>
              </w:rPr>
              <w:t>UE-assisted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141AB65" w14:textId="310A50B9" w:rsidR="001B1D65" w:rsidRPr="00214E36" w:rsidRDefault="001B1D65" w:rsidP="009E5475">
            <w:pPr>
              <w:jc w:val="center"/>
              <w:rPr>
                <w:lang w:val="en-US"/>
              </w:rPr>
            </w:pPr>
            <w:r w:rsidRPr="00592BAC">
              <w:rPr>
                <w:lang w:val="en-US"/>
              </w:rPr>
              <w:t>Yes</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064F0C4E" w14:textId="54FC3DBD" w:rsidR="001B1D65" w:rsidRPr="00592BAC" w:rsidRDefault="001B1D65" w:rsidP="009E5475">
            <w:pPr>
              <w:jc w:val="center"/>
              <w:rPr>
                <w:lang w:val="en-US"/>
              </w:rPr>
            </w:pPr>
            <w:r w:rsidRPr="00592BAC">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58834ABF" w14:textId="063EDE3C" w:rsidR="001B1D65" w:rsidRPr="00592BAC" w:rsidRDefault="001B1D65" w:rsidP="001B1D65">
            <w:pPr>
              <w:spacing w:after="0"/>
              <w:jc w:val="center"/>
              <w:rPr>
                <w:lang w:val="en-US"/>
              </w:rPr>
            </w:pPr>
            <w:r w:rsidRPr="00592BAC">
              <w:rPr>
                <w:lang w:val="en-US"/>
              </w:rPr>
              <w:t>Yes (DL+UL positioning)</w:t>
            </w:r>
          </w:p>
          <w:p w14:paraId="4BF6B97D" w14:textId="3C75976C" w:rsidR="001B1D65" w:rsidRPr="00592BAC" w:rsidRDefault="001B1D65" w:rsidP="001B1D65">
            <w:pPr>
              <w:spacing w:after="0"/>
              <w:jc w:val="center"/>
              <w:rPr>
                <w:lang w:val="en-US"/>
              </w:rPr>
            </w:pPr>
            <w:r w:rsidRPr="00592BAC">
              <w:rPr>
                <w:lang w:val="en-US"/>
              </w:rPr>
              <w:t>No (DL positioning)</w:t>
            </w:r>
          </w:p>
        </w:tc>
      </w:tr>
      <w:tr w:rsidR="001B1D65" w:rsidRPr="00592BAC" w14:paraId="19977953" w14:textId="77777777" w:rsidTr="001B1D65">
        <w:trPr>
          <w:trHeight w:val="25"/>
          <w:jc w:val="center"/>
        </w:trPr>
        <w:tc>
          <w:tcPr>
            <w:tcW w:w="2330"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4C8420E5" w14:textId="4923BF90" w:rsidR="001B1D65" w:rsidRPr="00592BAC" w:rsidRDefault="001B1D65" w:rsidP="009E5475">
            <w:pPr>
              <w:jc w:val="center"/>
              <w:rPr>
                <w:lang w:val="en-US"/>
              </w:rPr>
            </w:pPr>
            <w:r w:rsidRPr="00592BAC">
              <w:rPr>
                <w:lang w:val="en-US"/>
              </w:rPr>
              <w:t>Network-based</w:t>
            </w:r>
          </w:p>
        </w:tc>
        <w:tc>
          <w:tcPr>
            <w:tcW w:w="2265"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03EECD6F" w14:textId="4AF529FB" w:rsidR="001B1D65" w:rsidRPr="00592BAC" w:rsidRDefault="001B1D65" w:rsidP="009E5475">
            <w:pPr>
              <w:jc w:val="center"/>
              <w:rPr>
                <w:lang w:val="en-US"/>
              </w:rPr>
            </w:pPr>
            <w:r w:rsidRPr="00592BAC">
              <w:rPr>
                <w:lang w:val="en-US"/>
              </w:rPr>
              <w:t>No</w:t>
            </w:r>
          </w:p>
        </w:tc>
        <w:tc>
          <w:tcPr>
            <w:tcW w:w="2325" w:type="dxa"/>
            <w:tcBorders>
              <w:top w:val="single" w:sz="8" w:space="0" w:color="13171F"/>
              <w:left w:val="single" w:sz="8" w:space="0" w:color="13171F"/>
              <w:bottom w:val="single" w:sz="8" w:space="0" w:color="13171F"/>
              <w:right w:val="single" w:sz="8" w:space="0" w:color="13171F"/>
            </w:tcBorders>
            <w:shd w:val="clear" w:color="auto" w:fill="D4DDF8"/>
          </w:tcPr>
          <w:p w14:paraId="7B4BBF70" w14:textId="36517EBF" w:rsidR="001B1D65" w:rsidRPr="00592BAC" w:rsidRDefault="001B1D65" w:rsidP="009E5475">
            <w:pPr>
              <w:jc w:val="center"/>
              <w:rPr>
                <w:lang w:val="en-US"/>
              </w:rPr>
            </w:pPr>
            <w:r w:rsidRPr="00592BAC">
              <w:rPr>
                <w:lang w:val="en-US"/>
              </w:rPr>
              <w:t>Yes</w:t>
            </w:r>
          </w:p>
        </w:tc>
        <w:tc>
          <w:tcPr>
            <w:tcW w:w="2699" w:type="dxa"/>
            <w:tcBorders>
              <w:top w:val="single" w:sz="8" w:space="0" w:color="13171F"/>
              <w:left w:val="single" w:sz="8" w:space="0" w:color="13171F"/>
              <w:bottom w:val="single" w:sz="8" w:space="0" w:color="13171F"/>
              <w:right w:val="single" w:sz="8" w:space="0" w:color="13171F"/>
            </w:tcBorders>
            <w:shd w:val="clear" w:color="auto" w:fill="D4DDF8"/>
          </w:tcPr>
          <w:p w14:paraId="23FC1AA9" w14:textId="0042EFC0" w:rsidR="001B1D65" w:rsidRPr="00592BAC" w:rsidRDefault="001B1D65" w:rsidP="009E5475">
            <w:pPr>
              <w:jc w:val="center"/>
              <w:rPr>
                <w:lang w:val="en-US"/>
              </w:rPr>
            </w:pPr>
            <w:r w:rsidRPr="00592BAC">
              <w:rPr>
                <w:lang w:val="en-US"/>
              </w:rPr>
              <w:t>Yes</w:t>
            </w:r>
          </w:p>
        </w:tc>
      </w:tr>
    </w:tbl>
    <w:p w14:paraId="738D1777" w14:textId="72C6507F" w:rsidR="003B0685" w:rsidRDefault="003B0685" w:rsidP="001B1D65">
      <w:pPr>
        <w:rPr>
          <w:lang w:val="en-US"/>
        </w:rPr>
      </w:pPr>
    </w:p>
    <w:p w14:paraId="6053CD9B" w14:textId="3D0AFF3D" w:rsidR="001B1D65" w:rsidRDefault="00592BAC" w:rsidP="00BE0CC9">
      <w:r w:rsidRPr="00F446EF">
        <w:rPr>
          <w:i/>
          <w:iCs/>
          <w:noProof/>
          <w:lang w:val="en-US" w:eastAsia="ko-KR"/>
        </w:rPr>
        <w:drawing>
          <wp:anchor distT="0" distB="0" distL="114300" distR="114300" simplePos="0" relativeHeight="251658240" behindDoc="0" locked="0" layoutInCell="1" allowOverlap="1" wp14:anchorId="1D5D9A2D" wp14:editId="22BB24FE">
            <wp:simplePos x="0" y="0"/>
            <wp:positionH relativeFrom="column">
              <wp:posOffset>3689350</wp:posOffset>
            </wp:positionH>
            <wp:positionV relativeFrom="paragraph">
              <wp:posOffset>67610</wp:posOffset>
            </wp:positionV>
            <wp:extent cx="2381250" cy="1329690"/>
            <wp:effectExtent l="0" t="0" r="0" b="3810"/>
            <wp:wrapSquare wrapText="bothSides"/>
            <wp:docPr id="5" name="그림 5"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screenshot of a computer&#10;&#10;Description automatically generated with low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81250" cy="1329690"/>
                    </a:xfrm>
                    <a:prstGeom prst="rect">
                      <a:avLst/>
                    </a:prstGeom>
                    <a:noFill/>
                  </pic:spPr>
                </pic:pic>
              </a:graphicData>
            </a:graphic>
            <wp14:sizeRelH relativeFrom="margin">
              <wp14:pctWidth>0</wp14:pctWidth>
            </wp14:sizeRelH>
            <wp14:sizeRelV relativeFrom="margin">
              <wp14:pctHeight>0</wp14:pctHeight>
            </wp14:sizeRelV>
          </wp:anchor>
        </w:drawing>
      </w:r>
      <w:r w:rsidR="001B1D65">
        <w:t xml:space="preserve">Note that the above </w:t>
      </w:r>
      <w:r w:rsidR="00432AE3">
        <w:t>j</w:t>
      </w:r>
      <w:r w:rsidR="00185256">
        <w:t xml:space="preserve">oint </w:t>
      </w:r>
      <w:r w:rsidR="001B1D65">
        <w:t xml:space="preserve">SL-Uu positioning modes could be applicable to both partial and in-coverage scenarios. </w:t>
      </w:r>
      <w:r w:rsidR="00432AE3">
        <w:t xml:space="preserve">For example, for the </w:t>
      </w:r>
      <w:r w:rsidR="001B1D65">
        <w:t>in-coverage</w:t>
      </w:r>
      <w:r w:rsidR="00432AE3">
        <w:t xml:space="preserve"> case, all UEs involved </w:t>
      </w:r>
      <w:r w:rsidR="003E4964">
        <w:t xml:space="preserve">in the SL Positioning session are also in coverage, as shown in the figure below. In this case, </w:t>
      </w:r>
      <w:r w:rsidR="00E56CB8">
        <w:t xml:space="preserve">clearly, it should be possible, all entities, both UE(s) and gNB(s), transmit positioning signals perform measurements, and then </w:t>
      </w:r>
      <w:r w:rsidR="00B95701">
        <w:t>report those measurements to the entity performing the location</w:t>
      </w:r>
      <w:r w:rsidR="00EA0DF0">
        <w:t xml:space="preserve"> determination. This could be the LMF for UE-assisted and network-based positioning, or it could be a UE, for UE-based positioning</w:t>
      </w:r>
    </w:p>
    <w:p w14:paraId="05161325" w14:textId="24DD8085" w:rsidR="00D552ED" w:rsidRDefault="002A142D" w:rsidP="002A142D">
      <w:pPr>
        <w:pStyle w:val="Caption"/>
        <w:jc w:val="left"/>
      </w:pPr>
      <w:bookmarkStart w:id="9" w:name="_Toc111193199"/>
      <w:r>
        <w:t xml:space="preserve">Observation </w:t>
      </w:r>
      <w:fldSimple w:instr=" SEQ Observation \* ARABIC ">
        <w:r w:rsidR="003570BC">
          <w:rPr>
            <w:noProof/>
          </w:rPr>
          <w:t>7</w:t>
        </w:r>
      </w:fldSimple>
      <w:r w:rsidR="00890B48">
        <w:t xml:space="preserve">: In-coverage </w:t>
      </w:r>
      <w:r w:rsidR="006E5768">
        <w:t xml:space="preserve">SL positioning corresponds to the scenario that all UEs involved </w:t>
      </w:r>
      <w:r w:rsidR="00127973">
        <w:t xml:space="preserve">in the SL positioning session are </w:t>
      </w:r>
      <w:r w:rsidR="00B34185">
        <w:t>in coverage.</w:t>
      </w:r>
      <w:bookmarkEnd w:id="9"/>
      <w:r w:rsidR="00B34185">
        <w:t xml:space="preserve"> </w:t>
      </w:r>
    </w:p>
    <w:p w14:paraId="271B2603" w14:textId="0331DEDC" w:rsidR="00B34185" w:rsidRDefault="00592BAC" w:rsidP="00BE0CC9">
      <w:r w:rsidRPr="00F135A4">
        <w:rPr>
          <w:b/>
          <w:bCs/>
          <w:noProof/>
        </w:rPr>
        <w:drawing>
          <wp:anchor distT="0" distB="0" distL="114300" distR="114300" simplePos="0" relativeHeight="251658241" behindDoc="0" locked="0" layoutInCell="1" allowOverlap="1" wp14:anchorId="09BDF5A8" wp14:editId="70D9E38A">
            <wp:simplePos x="0" y="0"/>
            <wp:positionH relativeFrom="column">
              <wp:posOffset>2664460</wp:posOffset>
            </wp:positionH>
            <wp:positionV relativeFrom="paragraph">
              <wp:posOffset>92735</wp:posOffset>
            </wp:positionV>
            <wp:extent cx="3378835" cy="1311910"/>
            <wp:effectExtent l="0" t="0" r="0" b="2540"/>
            <wp:wrapSquare wrapText="bothSides"/>
            <wp:docPr id="6" name="그림 6"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screenshot of a computer&#10;&#10;Description automatically generated with low confidenc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378835" cy="1311910"/>
                    </a:xfrm>
                    <a:prstGeom prst="rect">
                      <a:avLst/>
                    </a:prstGeom>
                    <a:noFill/>
                  </pic:spPr>
                </pic:pic>
              </a:graphicData>
            </a:graphic>
            <wp14:sizeRelH relativeFrom="margin">
              <wp14:pctWidth>0</wp14:pctWidth>
            </wp14:sizeRelH>
            <wp14:sizeRelV relativeFrom="margin">
              <wp14:pctHeight>0</wp14:pctHeight>
            </wp14:sizeRelV>
          </wp:anchor>
        </w:drawing>
      </w:r>
      <w:r w:rsidR="00EA0DF0">
        <w:t xml:space="preserve">For the partal coverage scenario, a subset of </w:t>
      </w:r>
      <w:r w:rsidR="00B34185">
        <w:t xml:space="preserve">UEs can be in-coverage and the rest out-of-coverage, but still have a SL connection with one or more of the UEs that are in-coverage. </w:t>
      </w:r>
    </w:p>
    <w:p w14:paraId="7EE31C97" w14:textId="7AF6FC99" w:rsidR="00B34185" w:rsidRDefault="003D004C" w:rsidP="003D004C">
      <w:pPr>
        <w:pStyle w:val="Caption"/>
        <w:jc w:val="both"/>
      </w:pPr>
      <w:bookmarkStart w:id="10" w:name="_Toc111193200"/>
      <w:r>
        <w:t xml:space="preserve">Observation </w:t>
      </w:r>
      <w:fldSimple w:instr=" SEQ Observation \* ARABIC ">
        <w:r w:rsidR="003570BC">
          <w:rPr>
            <w:noProof/>
          </w:rPr>
          <w:t>8</w:t>
        </w:r>
      </w:fldSimple>
      <w:r w:rsidR="00B34185">
        <w:t xml:space="preserve">: Partial-coverage SL positioning corresponds to the scenario that at least one of the UEs involved in the SL positioning session are out-of-coverage, but have </w:t>
      </w:r>
      <w:r w:rsidR="009B7D8D">
        <w:t>a SL connection to at least one UE</w:t>
      </w:r>
      <w:r w:rsidR="00AB17EB">
        <w:t xml:space="preserve"> that is connected to the network (relay UE).</w:t>
      </w:r>
      <w:bookmarkEnd w:id="10"/>
      <w:r w:rsidR="00AB17EB">
        <w:t xml:space="preserve"> </w:t>
      </w:r>
    </w:p>
    <w:p w14:paraId="14684DB2" w14:textId="337550F3" w:rsidR="00592BAC" w:rsidRPr="002A00BB" w:rsidRDefault="00592BAC" w:rsidP="00BE0CC9">
      <w:r>
        <w:t xml:space="preserve">In the next table, we include some examples of </w:t>
      </w:r>
      <w:r w:rsidR="002A00BB">
        <w:t xml:space="preserve">scenarios of interest for the joint Uu/SL Positioning, along with a description of what could be a potential operation. </w:t>
      </w:r>
    </w:p>
    <w:tbl>
      <w:tblPr>
        <w:tblW w:w="9619" w:type="dxa"/>
        <w:jc w:val="center"/>
        <w:tblCellMar>
          <w:left w:w="0" w:type="dxa"/>
          <w:right w:w="0" w:type="dxa"/>
        </w:tblCellMar>
        <w:tblLook w:val="0420" w:firstRow="1" w:lastRow="0" w:firstColumn="0" w:lastColumn="0" w:noHBand="0" w:noVBand="1"/>
      </w:tblPr>
      <w:tblGrid>
        <w:gridCol w:w="1059"/>
        <w:gridCol w:w="1228"/>
        <w:gridCol w:w="4176"/>
        <w:gridCol w:w="3156"/>
      </w:tblGrid>
      <w:tr w:rsidR="00BC795B" w:rsidRPr="00724D85" w14:paraId="3C8FB505" w14:textId="2E4E6293" w:rsidTr="003F1252">
        <w:trPr>
          <w:trHeight w:val="16"/>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4D69B529" w14:textId="7680A1D2" w:rsidR="00BC795B" w:rsidRPr="00214E36" w:rsidRDefault="002B797B" w:rsidP="00214E36">
            <w:pPr>
              <w:jc w:val="center"/>
              <w:rPr>
                <w:color w:val="FFFFFF" w:themeColor="background1"/>
                <w:sz w:val="18"/>
                <w:szCs w:val="18"/>
                <w:lang w:val="en-US"/>
              </w:rPr>
            </w:pPr>
            <w:r>
              <w:rPr>
                <w:b/>
                <w:bCs/>
                <w:color w:val="FFFFFF" w:themeColor="background1"/>
                <w:sz w:val="18"/>
                <w:szCs w:val="18"/>
                <w:lang w:val="en-US"/>
              </w:rPr>
              <w:t>Target UE’s</w:t>
            </w:r>
            <w:r w:rsidR="00BC795B" w:rsidRPr="00214E36">
              <w:rPr>
                <w:b/>
                <w:bCs/>
                <w:color w:val="FFFFFF" w:themeColor="background1"/>
                <w:sz w:val="18"/>
                <w:szCs w:val="18"/>
                <w:lang w:val="en-US"/>
              </w:rPr>
              <w:t xml:space="preserve"> DL</w:t>
            </w:r>
            <w:r w:rsidR="000A6F9F">
              <w:rPr>
                <w:b/>
                <w:bCs/>
                <w:color w:val="FFFFFF" w:themeColor="background1"/>
                <w:sz w:val="18"/>
                <w:szCs w:val="18"/>
                <w:lang w:val="en-US"/>
              </w:rPr>
              <w:t>-PRS</w:t>
            </w:r>
            <w:r w:rsidR="00BC795B" w:rsidRPr="00214E36">
              <w:rPr>
                <w:b/>
                <w:bCs/>
                <w:color w:val="FFFFFF" w:themeColor="background1"/>
                <w:sz w:val="18"/>
                <w:szCs w:val="18"/>
                <w:lang w:val="en-US"/>
              </w:rPr>
              <w:t xml:space="preserve"> In-Coverage</w:t>
            </w:r>
          </w:p>
        </w:tc>
        <w:tc>
          <w:tcPr>
            <w:tcW w:w="1228"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6B57D4B6" w14:textId="4B1469D2" w:rsidR="00BC795B" w:rsidRPr="00214E36" w:rsidRDefault="002B797B" w:rsidP="00214E36">
            <w:pPr>
              <w:jc w:val="center"/>
              <w:rPr>
                <w:color w:val="FFFFFF" w:themeColor="background1"/>
                <w:sz w:val="18"/>
                <w:szCs w:val="18"/>
                <w:lang w:val="en-US"/>
              </w:rPr>
            </w:pPr>
            <w:r>
              <w:rPr>
                <w:b/>
                <w:bCs/>
                <w:color w:val="FFFFFF" w:themeColor="background1"/>
                <w:sz w:val="18"/>
                <w:szCs w:val="18"/>
                <w:lang w:val="en-US"/>
              </w:rPr>
              <w:t xml:space="preserve">Target UE’s </w:t>
            </w:r>
            <w:r w:rsidR="0093111D">
              <w:rPr>
                <w:b/>
                <w:bCs/>
                <w:color w:val="FFFFFF" w:themeColor="background1"/>
                <w:sz w:val="18"/>
                <w:szCs w:val="18"/>
                <w:lang w:val="en-US"/>
              </w:rPr>
              <w:t>SRS</w:t>
            </w:r>
            <w:r w:rsidR="00BC795B" w:rsidRPr="00214E36">
              <w:rPr>
                <w:b/>
                <w:bCs/>
                <w:color w:val="FFFFFF" w:themeColor="background1"/>
                <w:sz w:val="18"/>
                <w:szCs w:val="18"/>
                <w:lang w:val="en-US"/>
              </w:rPr>
              <w:t xml:space="preserve"> In-Coverage</w:t>
            </w:r>
          </w:p>
        </w:tc>
        <w:tc>
          <w:tcPr>
            <w:tcW w:w="4176" w:type="dxa"/>
            <w:tcBorders>
              <w:top w:val="single" w:sz="8" w:space="0" w:color="13171F"/>
              <w:left w:val="single" w:sz="8" w:space="0" w:color="13171F"/>
              <w:bottom w:val="single" w:sz="8" w:space="0" w:color="13171F"/>
              <w:right w:val="single" w:sz="8" w:space="0" w:color="13171F"/>
            </w:tcBorders>
            <w:shd w:val="clear" w:color="auto" w:fill="1B3DA8"/>
            <w:tcMar>
              <w:top w:w="72" w:type="dxa"/>
              <w:left w:w="144" w:type="dxa"/>
              <w:bottom w:w="72" w:type="dxa"/>
              <w:right w:w="144" w:type="dxa"/>
            </w:tcMar>
            <w:hideMark/>
          </w:tcPr>
          <w:p w14:paraId="23883CC2" w14:textId="3AB97A81" w:rsidR="00BC795B" w:rsidRPr="00214E36" w:rsidRDefault="00CC4AEF" w:rsidP="00214E36">
            <w:pPr>
              <w:jc w:val="center"/>
              <w:rPr>
                <w:color w:val="FFFFFF" w:themeColor="background1"/>
                <w:sz w:val="18"/>
                <w:szCs w:val="18"/>
                <w:lang w:val="en-US"/>
              </w:rPr>
            </w:pPr>
            <w:r w:rsidRPr="0093111D">
              <w:rPr>
                <w:b/>
                <w:bCs/>
                <w:color w:val="FFFFFF" w:themeColor="background1"/>
                <w:sz w:val="18"/>
                <w:szCs w:val="18"/>
                <w:lang w:val="en-US"/>
              </w:rPr>
              <w:t>Description</w:t>
            </w:r>
          </w:p>
        </w:tc>
        <w:tc>
          <w:tcPr>
            <w:tcW w:w="3156" w:type="dxa"/>
            <w:tcBorders>
              <w:top w:val="single" w:sz="8" w:space="0" w:color="13171F"/>
              <w:left w:val="single" w:sz="8" w:space="0" w:color="13171F"/>
              <w:bottom w:val="single" w:sz="8" w:space="0" w:color="13171F"/>
              <w:right w:val="single" w:sz="8" w:space="0" w:color="13171F"/>
            </w:tcBorders>
            <w:shd w:val="clear" w:color="auto" w:fill="1B3DA8"/>
          </w:tcPr>
          <w:p w14:paraId="71A6E7A5" w14:textId="1A8CB79C" w:rsidR="002B797B" w:rsidRDefault="002B797B" w:rsidP="00214E36">
            <w:pPr>
              <w:jc w:val="center"/>
              <w:rPr>
                <w:b/>
                <w:bCs/>
                <w:color w:val="FFFFFF" w:themeColor="background1"/>
                <w:sz w:val="18"/>
                <w:szCs w:val="18"/>
                <w:lang w:val="en-US"/>
              </w:rPr>
            </w:pPr>
            <w:r>
              <w:rPr>
                <w:b/>
                <w:bCs/>
                <w:color w:val="FFFFFF" w:themeColor="background1"/>
                <w:sz w:val="18"/>
                <w:szCs w:val="18"/>
                <w:lang w:val="en-US"/>
              </w:rPr>
              <w:t>Example Figure</w:t>
            </w:r>
          </w:p>
        </w:tc>
      </w:tr>
      <w:tr w:rsidR="00BC795B" w:rsidRPr="00724D85" w14:paraId="4E85FE00" w14:textId="74FDCB3E" w:rsidTr="003F1252">
        <w:trPr>
          <w:trHeight w:val="907"/>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314DE49" w14:textId="77777777" w:rsidR="00BC795B" w:rsidRPr="00214E36" w:rsidRDefault="00BC795B" w:rsidP="00214E36">
            <w:pPr>
              <w:jc w:val="center"/>
              <w:rPr>
                <w:sz w:val="18"/>
                <w:szCs w:val="18"/>
                <w:lang w:val="en-US"/>
              </w:rPr>
            </w:pPr>
            <w:r w:rsidRPr="00214E36">
              <w:rPr>
                <w:sz w:val="18"/>
                <w:szCs w:val="18"/>
                <w:lang w:val="en-US"/>
              </w:rPr>
              <w:t>Yes</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72A05455" w14:textId="77777777" w:rsidR="00BC795B" w:rsidRPr="00214E36" w:rsidRDefault="00BC795B" w:rsidP="00214E36">
            <w:pPr>
              <w:jc w:val="center"/>
              <w:rPr>
                <w:sz w:val="18"/>
                <w:szCs w:val="18"/>
                <w:lang w:val="en-US"/>
              </w:rPr>
            </w:pPr>
            <w:r w:rsidRPr="00214E36">
              <w:rPr>
                <w:sz w:val="18"/>
                <w:szCs w:val="18"/>
                <w:lang w:val="en-US"/>
              </w:rPr>
              <w:t>Yes</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2E46E649" w14:textId="0298AF8B" w:rsidR="002B797B" w:rsidRDefault="00BC795B" w:rsidP="0060306D">
            <w:pPr>
              <w:pStyle w:val="ListParagraph"/>
              <w:numPr>
                <w:ilvl w:val="0"/>
                <w:numId w:val="30"/>
              </w:numPr>
              <w:rPr>
                <w:sz w:val="18"/>
                <w:szCs w:val="18"/>
                <w:lang w:val="en-US"/>
              </w:rPr>
            </w:pPr>
            <w:r w:rsidRPr="00214E36">
              <w:rPr>
                <w:sz w:val="18"/>
                <w:szCs w:val="18"/>
                <w:lang w:val="en-US"/>
              </w:rPr>
              <w:t xml:space="preserve">SL UEs assisting </w:t>
            </w:r>
            <w:r w:rsidR="002B797B" w:rsidRPr="00691E87">
              <w:rPr>
                <w:sz w:val="18"/>
                <w:szCs w:val="18"/>
                <w:lang w:val="en-US"/>
              </w:rPr>
              <w:t>the target UE’s</w:t>
            </w:r>
            <w:r w:rsidRPr="00214E36">
              <w:rPr>
                <w:sz w:val="18"/>
                <w:szCs w:val="18"/>
                <w:lang w:val="en-US"/>
              </w:rPr>
              <w:t xml:space="preserve"> positioning by providing additional “anchors</w:t>
            </w:r>
            <w:r w:rsidR="002B797B" w:rsidRPr="00691E87">
              <w:rPr>
                <w:sz w:val="18"/>
                <w:szCs w:val="18"/>
                <w:lang w:val="en-US"/>
              </w:rPr>
              <w:t>”</w:t>
            </w:r>
            <w:r w:rsidR="00FB2FF8">
              <w:rPr>
                <w:sz w:val="18"/>
                <w:szCs w:val="18"/>
                <w:lang w:val="en-US"/>
              </w:rPr>
              <w:t>.</w:t>
            </w:r>
          </w:p>
          <w:p w14:paraId="2964FCEF" w14:textId="01E75C54" w:rsidR="0093111D" w:rsidRDefault="0093111D" w:rsidP="0060306D">
            <w:pPr>
              <w:pStyle w:val="ListParagraph"/>
              <w:numPr>
                <w:ilvl w:val="0"/>
                <w:numId w:val="30"/>
              </w:numPr>
              <w:rPr>
                <w:sz w:val="18"/>
                <w:szCs w:val="18"/>
                <w:lang w:val="en-US"/>
              </w:rPr>
            </w:pPr>
            <w:r>
              <w:rPr>
                <w:sz w:val="18"/>
                <w:szCs w:val="18"/>
                <w:lang w:val="en-US"/>
              </w:rPr>
              <w:t xml:space="preserve">Target UE is </w:t>
            </w:r>
            <w:r w:rsidR="008C466C">
              <w:rPr>
                <w:sz w:val="18"/>
                <w:szCs w:val="18"/>
                <w:lang w:val="en-US"/>
              </w:rPr>
              <w:t xml:space="preserve">in-coverage, and performs DL-PRS </w:t>
            </w:r>
            <w:r w:rsidR="00D83AF2">
              <w:rPr>
                <w:sz w:val="18"/>
                <w:szCs w:val="18"/>
                <w:lang w:val="en-US"/>
              </w:rPr>
              <w:t xml:space="preserve">measurements </w:t>
            </w:r>
            <w:r w:rsidR="008C466C">
              <w:rPr>
                <w:sz w:val="18"/>
                <w:szCs w:val="18"/>
                <w:lang w:val="en-US"/>
              </w:rPr>
              <w:t xml:space="preserve">and/or SRS </w:t>
            </w:r>
            <w:r w:rsidR="00D83AF2">
              <w:rPr>
                <w:sz w:val="18"/>
                <w:szCs w:val="18"/>
                <w:lang w:val="en-US"/>
              </w:rPr>
              <w:t>transmissions</w:t>
            </w:r>
          </w:p>
          <w:p w14:paraId="24755D80" w14:textId="28F8A4B2" w:rsidR="00FC439E" w:rsidRDefault="00FC439E" w:rsidP="0060306D">
            <w:pPr>
              <w:pStyle w:val="ListParagraph"/>
              <w:numPr>
                <w:ilvl w:val="0"/>
                <w:numId w:val="30"/>
              </w:numPr>
              <w:rPr>
                <w:sz w:val="18"/>
                <w:szCs w:val="18"/>
                <w:lang w:val="en-US"/>
              </w:rPr>
            </w:pPr>
            <w:r>
              <w:rPr>
                <w:sz w:val="18"/>
                <w:szCs w:val="18"/>
                <w:lang w:val="en-US"/>
              </w:rPr>
              <w:t xml:space="preserve">Target UE </w:t>
            </w:r>
            <w:r w:rsidR="00260029">
              <w:rPr>
                <w:sz w:val="18"/>
                <w:szCs w:val="18"/>
                <w:lang w:val="en-US"/>
              </w:rPr>
              <w:t>participates in a SL positioning session</w:t>
            </w:r>
          </w:p>
          <w:p w14:paraId="0AC54905" w14:textId="7043BF6F" w:rsidR="00691E87" w:rsidRDefault="008E2046" w:rsidP="0060306D">
            <w:pPr>
              <w:pStyle w:val="ListParagraph"/>
              <w:numPr>
                <w:ilvl w:val="0"/>
                <w:numId w:val="30"/>
              </w:numPr>
              <w:rPr>
                <w:sz w:val="18"/>
                <w:szCs w:val="18"/>
                <w:lang w:val="en-US"/>
              </w:rPr>
            </w:pPr>
            <w:r>
              <w:rPr>
                <w:sz w:val="18"/>
                <w:szCs w:val="18"/>
                <w:lang w:val="en-US"/>
              </w:rPr>
              <w:t>Network</w:t>
            </w:r>
            <w:r w:rsidR="00B06330">
              <w:rPr>
                <w:sz w:val="18"/>
                <w:szCs w:val="18"/>
                <w:lang w:val="en-US"/>
              </w:rPr>
              <w:t xml:space="preserve"> </w:t>
            </w:r>
            <w:r w:rsidR="00D83AF2">
              <w:rPr>
                <w:sz w:val="18"/>
                <w:szCs w:val="18"/>
                <w:lang w:val="en-US"/>
              </w:rPr>
              <w:t>may be</w:t>
            </w:r>
            <w:r w:rsidR="00B06330">
              <w:rPr>
                <w:sz w:val="18"/>
                <w:szCs w:val="18"/>
                <w:lang w:val="en-US"/>
              </w:rPr>
              <w:t xml:space="preserve"> involved in </w:t>
            </w:r>
            <w:r w:rsidR="00650B21">
              <w:rPr>
                <w:sz w:val="18"/>
                <w:szCs w:val="18"/>
                <w:lang w:val="en-US"/>
              </w:rPr>
              <w:t xml:space="preserve">providing SL assistance data, </w:t>
            </w:r>
            <w:r w:rsidR="008F7634">
              <w:rPr>
                <w:sz w:val="18"/>
                <w:szCs w:val="18"/>
                <w:lang w:val="en-US"/>
              </w:rPr>
              <w:t xml:space="preserve">requesting SL measurements, </w:t>
            </w:r>
            <w:r>
              <w:rPr>
                <w:sz w:val="18"/>
                <w:szCs w:val="18"/>
                <w:lang w:val="en-US"/>
              </w:rPr>
              <w:t xml:space="preserve">providing resources for SL PRS. </w:t>
            </w:r>
          </w:p>
          <w:p w14:paraId="0BD03B77" w14:textId="03645528" w:rsidR="00BC795B" w:rsidRPr="00214E36" w:rsidRDefault="008E2046" w:rsidP="0060306D">
            <w:pPr>
              <w:pStyle w:val="ListParagraph"/>
              <w:numPr>
                <w:ilvl w:val="0"/>
                <w:numId w:val="30"/>
              </w:numPr>
              <w:rPr>
                <w:sz w:val="18"/>
                <w:szCs w:val="18"/>
                <w:lang w:val="en-US"/>
              </w:rPr>
            </w:pPr>
            <w:r>
              <w:rPr>
                <w:sz w:val="18"/>
                <w:szCs w:val="18"/>
                <w:lang w:val="en-US"/>
              </w:rPr>
              <w:t>UEs in the Positioning Sessio</w:t>
            </w:r>
            <w:r w:rsidR="006E554F">
              <w:rPr>
                <w:sz w:val="18"/>
                <w:szCs w:val="18"/>
                <w:lang w:val="en-US"/>
              </w:rPr>
              <w:t>n</w:t>
            </w:r>
            <w:r>
              <w:rPr>
                <w:sz w:val="18"/>
                <w:szCs w:val="18"/>
                <w:lang w:val="en-US"/>
              </w:rPr>
              <w:t xml:space="preserve"> may provide back to the network a location report (either </w:t>
            </w:r>
            <w:r w:rsidR="0061038C">
              <w:rPr>
                <w:sz w:val="18"/>
                <w:szCs w:val="18"/>
                <w:lang w:val="en-US"/>
              </w:rPr>
              <w:t>measurements or location)</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339AFB51" w14:textId="7EF31665" w:rsidR="0093111D" w:rsidRPr="00214E36" w:rsidRDefault="00932AA4" w:rsidP="00724D85">
            <w:pPr>
              <w:jc w:val="center"/>
              <w:rPr>
                <w:sz w:val="18"/>
                <w:szCs w:val="18"/>
                <w:lang w:val="en-US"/>
              </w:rPr>
            </w:pPr>
            <w:r>
              <w:object w:dxaOrig="8775" w:dyaOrig="7935" w14:anchorId="407775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pt;height:110.25pt" o:ole="">
                  <v:imagedata r:id="rId20" o:title=""/>
                </v:shape>
                <o:OLEObject Type="Embed" ProgID="PBrush" ShapeID="_x0000_i1025" DrawAspect="Content" ObjectID="_1721812481" r:id="rId21"/>
              </w:object>
            </w:r>
          </w:p>
        </w:tc>
      </w:tr>
      <w:tr w:rsidR="005604D9" w:rsidRPr="00724D85" w14:paraId="65AD5275" w14:textId="2B8B0385" w:rsidTr="003F1252">
        <w:trPr>
          <w:trHeight w:val="25"/>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159D16DD" w14:textId="723A8786" w:rsidR="002B797B" w:rsidRPr="00214E36" w:rsidRDefault="002B797B" w:rsidP="00214E36">
            <w:pPr>
              <w:jc w:val="center"/>
              <w:rPr>
                <w:sz w:val="18"/>
                <w:szCs w:val="18"/>
                <w:lang w:val="en-US"/>
              </w:rPr>
            </w:pPr>
            <w:r>
              <w:rPr>
                <w:sz w:val="18"/>
                <w:szCs w:val="18"/>
                <w:lang w:val="en-US"/>
              </w:rPr>
              <w:t>No</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4682E3FE" w14:textId="7B996BFD" w:rsidR="002B797B" w:rsidRPr="00214E36" w:rsidRDefault="002B797B" w:rsidP="00214E36">
            <w:pPr>
              <w:jc w:val="center"/>
              <w:rPr>
                <w:sz w:val="18"/>
                <w:szCs w:val="18"/>
                <w:lang w:val="en-US"/>
              </w:rPr>
            </w:pPr>
            <w:r>
              <w:rPr>
                <w:sz w:val="18"/>
                <w:szCs w:val="18"/>
                <w:lang w:val="en-US"/>
              </w:rPr>
              <w:t>No</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tcPr>
          <w:p w14:paraId="5D63CBC7" w14:textId="77777777" w:rsidR="00140B9B" w:rsidRDefault="00140B9B" w:rsidP="0060306D">
            <w:pPr>
              <w:pStyle w:val="ListParagraph"/>
              <w:numPr>
                <w:ilvl w:val="0"/>
                <w:numId w:val="30"/>
              </w:numPr>
              <w:rPr>
                <w:sz w:val="18"/>
                <w:szCs w:val="18"/>
                <w:lang w:val="en-US"/>
              </w:rPr>
            </w:pPr>
            <w:r w:rsidRPr="00691E87">
              <w:rPr>
                <w:sz w:val="18"/>
                <w:szCs w:val="18"/>
                <w:lang w:val="en-US"/>
              </w:rPr>
              <w:t>SL UEs assisting the target UE’s positioning by providing additional “anchors”</w:t>
            </w:r>
          </w:p>
          <w:p w14:paraId="1145C495" w14:textId="1B53C3F7" w:rsidR="002B797B" w:rsidRDefault="00D83AF2" w:rsidP="0060306D">
            <w:pPr>
              <w:pStyle w:val="ListParagraph"/>
              <w:numPr>
                <w:ilvl w:val="0"/>
                <w:numId w:val="30"/>
              </w:numPr>
              <w:rPr>
                <w:sz w:val="18"/>
                <w:szCs w:val="18"/>
                <w:lang w:val="en-US"/>
              </w:rPr>
            </w:pPr>
            <w:r>
              <w:rPr>
                <w:sz w:val="18"/>
                <w:szCs w:val="18"/>
                <w:lang w:val="en-US"/>
              </w:rPr>
              <w:t>Target UE is only involved in a SL Positioning session</w:t>
            </w:r>
            <w:r w:rsidR="00260029">
              <w:rPr>
                <w:sz w:val="18"/>
                <w:szCs w:val="18"/>
                <w:lang w:val="en-US"/>
              </w:rPr>
              <w:t xml:space="preserve"> and is not receiving DL-PRS or transmitting SRS.</w:t>
            </w:r>
          </w:p>
          <w:p w14:paraId="17985426" w14:textId="77777777" w:rsidR="00FC439E" w:rsidRDefault="00FC439E" w:rsidP="0060306D">
            <w:pPr>
              <w:pStyle w:val="ListParagraph"/>
              <w:numPr>
                <w:ilvl w:val="0"/>
                <w:numId w:val="30"/>
              </w:numPr>
              <w:rPr>
                <w:sz w:val="18"/>
                <w:szCs w:val="18"/>
                <w:lang w:val="en-US"/>
              </w:rPr>
            </w:pPr>
            <w:r>
              <w:rPr>
                <w:sz w:val="18"/>
                <w:szCs w:val="18"/>
                <w:lang w:val="en-US"/>
              </w:rPr>
              <w:t xml:space="preserve">Network may be involved in providing SL assistance data, requesting SL measurements, providing resources for SL PRS. </w:t>
            </w:r>
          </w:p>
          <w:p w14:paraId="26715A98" w14:textId="65EC5510" w:rsidR="00FC439E" w:rsidRPr="00D83AF2" w:rsidRDefault="00FC439E" w:rsidP="0060306D">
            <w:pPr>
              <w:pStyle w:val="ListParagraph"/>
              <w:numPr>
                <w:ilvl w:val="0"/>
                <w:numId w:val="30"/>
              </w:numPr>
              <w:rPr>
                <w:sz w:val="18"/>
                <w:szCs w:val="18"/>
                <w:lang w:val="en-US"/>
              </w:rPr>
            </w:pPr>
            <w:r>
              <w:rPr>
                <w:sz w:val="18"/>
                <w:szCs w:val="18"/>
                <w:lang w:val="en-US"/>
              </w:rPr>
              <w:t>UEs in the Positioning Session may provide back to the network a location report (either measurements or location)</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0F12C023" w14:textId="448C32F9" w:rsidR="002B797B" w:rsidRPr="002B797B" w:rsidRDefault="009B2469" w:rsidP="002B797B">
            <w:pPr>
              <w:jc w:val="center"/>
              <w:rPr>
                <w:sz w:val="18"/>
                <w:szCs w:val="18"/>
                <w:lang w:val="en-US"/>
              </w:rPr>
            </w:pPr>
            <w:r>
              <w:object w:dxaOrig="8010" w:dyaOrig="6855" w14:anchorId="73DA3274">
                <v:shape id="_x0000_i1026" type="#_x0000_t75" style="width:143.25pt;height:122.25pt" o:ole="">
                  <v:imagedata r:id="rId22" o:title=""/>
                </v:shape>
                <o:OLEObject Type="Embed" ProgID="PBrush" ShapeID="_x0000_i1026" DrawAspect="Content" ObjectID="_1721812482" r:id="rId23"/>
              </w:object>
            </w:r>
          </w:p>
        </w:tc>
      </w:tr>
      <w:tr w:rsidR="00BC795B" w:rsidRPr="00724D85" w14:paraId="111A3FC5" w14:textId="4D14B5C5" w:rsidTr="003F1252">
        <w:trPr>
          <w:trHeight w:val="1366"/>
          <w:jc w:val="center"/>
        </w:trPr>
        <w:tc>
          <w:tcPr>
            <w:tcW w:w="1059"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1B0317CC" w14:textId="77777777" w:rsidR="00BC795B" w:rsidRPr="00214E36" w:rsidRDefault="00BC795B" w:rsidP="00214E36">
            <w:pPr>
              <w:jc w:val="center"/>
              <w:rPr>
                <w:sz w:val="18"/>
                <w:szCs w:val="18"/>
                <w:lang w:val="en-US"/>
              </w:rPr>
            </w:pPr>
            <w:r w:rsidRPr="00214E36">
              <w:rPr>
                <w:sz w:val="18"/>
                <w:szCs w:val="18"/>
                <w:lang w:val="en-US"/>
              </w:rPr>
              <w:t>Yes</w:t>
            </w:r>
          </w:p>
        </w:tc>
        <w:tc>
          <w:tcPr>
            <w:tcW w:w="1228"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60B4AC46" w14:textId="77777777" w:rsidR="00BC795B" w:rsidRPr="00214E36" w:rsidRDefault="00BC795B" w:rsidP="00214E36">
            <w:pPr>
              <w:jc w:val="center"/>
              <w:rPr>
                <w:sz w:val="18"/>
                <w:szCs w:val="18"/>
                <w:lang w:val="en-US"/>
              </w:rPr>
            </w:pPr>
            <w:r w:rsidRPr="00214E36">
              <w:rPr>
                <w:sz w:val="18"/>
                <w:szCs w:val="18"/>
                <w:lang w:val="en-US"/>
              </w:rPr>
              <w:t>No</w:t>
            </w:r>
          </w:p>
        </w:tc>
        <w:tc>
          <w:tcPr>
            <w:tcW w:w="4176" w:type="dxa"/>
            <w:tcBorders>
              <w:top w:val="single" w:sz="8" w:space="0" w:color="13171F"/>
              <w:left w:val="single" w:sz="8" w:space="0" w:color="13171F"/>
              <w:bottom w:val="single" w:sz="8" w:space="0" w:color="13171F"/>
              <w:right w:val="single" w:sz="8" w:space="0" w:color="13171F"/>
            </w:tcBorders>
            <w:shd w:val="clear" w:color="auto" w:fill="D4DDF8"/>
            <w:tcMar>
              <w:top w:w="72" w:type="dxa"/>
              <w:left w:w="144" w:type="dxa"/>
              <w:bottom w:w="72" w:type="dxa"/>
              <w:right w:w="144" w:type="dxa"/>
            </w:tcMar>
            <w:hideMark/>
          </w:tcPr>
          <w:p w14:paraId="0CC80316" w14:textId="77777777" w:rsidR="002B797B" w:rsidRDefault="009B2469" w:rsidP="00260029">
            <w:pPr>
              <w:pStyle w:val="ListParagraph"/>
              <w:numPr>
                <w:ilvl w:val="0"/>
                <w:numId w:val="31"/>
              </w:numPr>
              <w:rPr>
                <w:sz w:val="18"/>
                <w:szCs w:val="18"/>
                <w:lang w:val="en-US"/>
              </w:rPr>
            </w:pPr>
            <w:r>
              <w:rPr>
                <w:sz w:val="18"/>
                <w:szCs w:val="18"/>
                <w:lang w:val="en-US"/>
              </w:rPr>
              <w:t>Target UE</w:t>
            </w:r>
            <w:r w:rsidR="001B2F16">
              <w:rPr>
                <w:sz w:val="18"/>
                <w:szCs w:val="18"/>
                <w:lang w:val="en-US"/>
              </w:rPr>
              <w:t xml:space="preserve"> is in </w:t>
            </w:r>
            <w:r w:rsidR="002B797B" w:rsidRPr="00260029">
              <w:rPr>
                <w:sz w:val="18"/>
                <w:szCs w:val="18"/>
                <w:lang w:val="en-US"/>
              </w:rPr>
              <w:t>UL-limited, with DL being in-coverage</w:t>
            </w:r>
            <w:r w:rsidR="00171A7C">
              <w:rPr>
                <w:sz w:val="18"/>
                <w:szCs w:val="18"/>
                <w:lang w:val="en-US"/>
              </w:rPr>
              <w:t xml:space="preserve">: UE can receive DL-PRS, but </w:t>
            </w:r>
            <w:r w:rsidR="009C3421">
              <w:rPr>
                <w:sz w:val="18"/>
                <w:szCs w:val="18"/>
                <w:lang w:val="en-US"/>
              </w:rPr>
              <w:t xml:space="preserve">SRS transmission is limited. </w:t>
            </w:r>
          </w:p>
          <w:p w14:paraId="0E41E5D1" w14:textId="0F552513" w:rsidR="00BC795B" w:rsidRPr="00214E36" w:rsidRDefault="00ED28BF" w:rsidP="00260029">
            <w:pPr>
              <w:pStyle w:val="ListParagraph"/>
              <w:numPr>
                <w:ilvl w:val="0"/>
                <w:numId w:val="31"/>
              </w:numPr>
              <w:rPr>
                <w:sz w:val="18"/>
                <w:szCs w:val="18"/>
                <w:lang w:val="en-US"/>
              </w:rPr>
            </w:pPr>
            <w:r>
              <w:rPr>
                <w:sz w:val="18"/>
                <w:szCs w:val="18"/>
                <w:lang w:val="en-US"/>
              </w:rPr>
              <w:t>SL UE</w:t>
            </w:r>
            <w:r w:rsidR="005E469E">
              <w:rPr>
                <w:sz w:val="18"/>
                <w:szCs w:val="18"/>
                <w:lang w:val="en-US"/>
              </w:rPr>
              <w:t xml:space="preserve">(s) may perform </w:t>
            </w:r>
            <w:r w:rsidR="00DE7FF6">
              <w:rPr>
                <w:sz w:val="18"/>
                <w:szCs w:val="18"/>
                <w:lang w:val="en-US"/>
              </w:rPr>
              <w:t>measurements</w:t>
            </w:r>
            <w:r w:rsidR="005604D9">
              <w:rPr>
                <w:sz w:val="18"/>
                <w:szCs w:val="18"/>
                <w:lang w:val="en-US"/>
              </w:rPr>
              <w:t xml:space="preserve"> </w:t>
            </w:r>
            <w:r w:rsidR="0074387F">
              <w:rPr>
                <w:sz w:val="18"/>
                <w:szCs w:val="18"/>
                <w:lang w:val="en-US"/>
              </w:rPr>
              <w:t>across DL-PRS received in DL and SL-</w:t>
            </w:r>
            <w:r w:rsidR="005604D9">
              <w:rPr>
                <w:sz w:val="18"/>
                <w:szCs w:val="18"/>
                <w:lang w:val="en-US"/>
              </w:rPr>
              <w:t>PRS received in SL (RSTD across DL-PRS and SL-PRS), or UE Rx-Tx across DL-PRS Rx and SL-PRS Tx</w:t>
            </w:r>
            <w:r w:rsidR="005F1C7E">
              <w:rPr>
                <w:sz w:val="18"/>
                <w:szCs w:val="18"/>
                <w:lang w:val="en-US"/>
              </w:rPr>
              <w:t xml:space="preserve">, and report those measurements. </w:t>
            </w:r>
          </w:p>
        </w:tc>
        <w:tc>
          <w:tcPr>
            <w:tcW w:w="3156" w:type="dxa"/>
            <w:tcBorders>
              <w:top w:val="single" w:sz="8" w:space="0" w:color="13171F"/>
              <w:left w:val="single" w:sz="8" w:space="0" w:color="13171F"/>
              <w:bottom w:val="single" w:sz="8" w:space="0" w:color="13171F"/>
              <w:right w:val="single" w:sz="8" w:space="0" w:color="13171F"/>
            </w:tcBorders>
            <w:shd w:val="clear" w:color="auto" w:fill="D4DDF8"/>
          </w:tcPr>
          <w:p w14:paraId="07694B98" w14:textId="3604D9A7" w:rsidR="009B2469" w:rsidRPr="00214E36" w:rsidRDefault="006D516D" w:rsidP="00724D85">
            <w:pPr>
              <w:jc w:val="center"/>
              <w:rPr>
                <w:sz w:val="18"/>
                <w:szCs w:val="18"/>
                <w:lang w:val="en-US"/>
              </w:rPr>
            </w:pPr>
            <w:r>
              <w:object w:dxaOrig="5445" w:dyaOrig="5190" w14:anchorId="239CE5EE">
                <v:shape id="_x0000_i1027" type="#_x0000_t75" style="width:85.5pt;height:81.75pt" o:ole="">
                  <v:imagedata r:id="rId24" o:title=""/>
                </v:shape>
                <o:OLEObject Type="Embed" ProgID="PBrush" ShapeID="_x0000_i1027" DrawAspect="Content" ObjectID="_1721812483" r:id="rId25"/>
              </w:object>
            </w:r>
          </w:p>
        </w:tc>
      </w:tr>
    </w:tbl>
    <w:p w14:paraId="1142B41D" w14:textId="52F58713" w:rsidR="00163F07" w:rsidRPr="00AA47C0" w:rsidRDefault="00163F07" w:rsidP="00BE0CC9">
      <w:pPr>
        <w:rPr>
          <w:lang w:val="en-US"/>
        </w:rPr>
      </w:pPr>
    </w:p>
    <w:p w14:paraId="5017D4A5" w14:textId="58F4CCB4" w:rsidR="00A76FEF" w:rsidRDefault="000E5577" w:rsidP="000E557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Sidelink Positioning Reference Signals</w:t>
      </w:r>
    </w:p>
    <w:p w14:paraId="425DEB69" w14:textId="351B9D3B" w:rsidR="00E31899" w:rsidRDefault="00C3020C" w:rsidP="00E31899">
      <w:r>
        <w:t xml:space="preserve">RAN1 </w:t>
      </w:r>
      <w:r w:rsidR="00F777E1">
        <w:t>agreed to study new</w:t>
      </w:r>
      <w:r w:rsidR="00A07DAD">
        <w:t xml:space="preserve"> </w:t>
      </w:r>
      <w:r w:rsidR="00F777E1">
        <w:t>r</w:t>
      </w:r>
      <w:r w:rsidR="00A07DAD">
        <w:t>eference signal</w:t>
      </w:r>
      <w:r w:rsidR="00F777E1">
        <w:t xml:space="preserve">s for sidelink positioning based on the existing PRS/SRS design and the SL design framework </w:t>
      </w:r>
      <w:r w:rsidR="00A07DAD">
        <w:fldChar w:fldCharType="begin"/>
      </w:r>
      <w:r w:rsidR="00A07DAD">
        <w:instrText xml:space="preserve"> REF _Ref111023348 \r \h </w:instrText>
      </w:r>
      <w:r w:rsidR="00A07DAD">
        <w:fldChar w:fldCharType="separate"/>
      </w:r>
      <w:r w:rsidR="003570BC">
        <w:t>[3]</w:t>
      </w:r>
      <w:r w:rsidR="00A07DAD">
        <w:fldChar w:fldCharType="end"/>
      </w:r>
      <w:r w:rsidR="00A07DAD">
        <w:t>:</w:t>
      </w:r>
    </w:p>
    <w:p w14:paraId="4E560569" w14:textId="77777777" w:rsidR="00E31899" w:rsidRPr="000214E7" w:rsidRDefault="00E31899" w:rsidP="00A07DAD">
      <w:pPr>
        <w:tabs>
          <w:tab w:val="left" w:pos="1276"/>
        </w:tabs>
        <w:ind w:left="284"/>
        <w:rPr>
          <w:b/>
        </w:rPr>
      </w:pPr>
      <w:r w:rsidRPr="000214E7">
        <w:rPr>
          <w:b/>
          <w:highlight w:val="green"/>
        </w:rPr>
        <w:t>Agreement</w:t>
      </w:r>
    </w:p>
    <w:p w14:paraId="551A731F" w14:textId="77777777" w:rsidR="00E31899" w:rsidRPr="000214E7" w:rsidRDefault="00E31899" w:rsidP="00A07DAD">
      <w:pPr>
        <w:ind w:left="284"/>
        <w:rPr>
          <w:lang w:eastAsia="x-none"/>
        </w:rPr>
      </w:pPr>
      <w:r w:rsidRPr="000214E7">
        <w:rPr>
          <w:lang w:eastAsia="x-none"/>
        </w:rPr>
        <w:t>Study new reference signal for SL positioning/ranging using the existing PRS/SRS design and SL design framework as a starting point.</w:t>
      </w:r>
    </w:p>
    <w:p w14:paraId="72BF4E44" w14:textId="77777777" w:rsidR="00E31899" w:rsidRPr="000214E7" w:rsidRDefault="00E31899" w:rsidP="00A07DAD">
      <w:pPr>
        <w:numPr>
          <w:ilvl w:val="0"/>
          <w:numId w:val="42"/>
        </w:numPr>
        <w:spacing w:after="0"/>
        <w:ind w:left="1004"/>
        <w:jc w:val="left"/>
        <w:rPr>
          <w:lang w:eastAsia="x-none"/>
        </w:rPr>
      </w:pPr>
      <w:r w:rsidRPr="000214E7">
        <w:rPr>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02A7706" w14:textId="77777777" w:rsidR="00E31899" w:rsidRPr="000214E7" w:rsidRDefault="00E31899" w:rsidP="00A07DAD">
      <w:pPr>
        <w:numPr>
          <w:ilvl w:val="0"/>
          <w:numId w:val="42"/>
        </w:numPr>
        <w:spacing w:after="0"/>
        <w:ind w:left="1004"/>
        <w:jc w:val="left"/>
        <w:rPr>
          <w:lang w:eastAsia="x-none"/>
        </w:rPr>
      </w:pPr>
      <w:r w:rsidRPr="000214E7">
        <w:rPr>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7731D8C5" w14:textId="5880F1C2" w:rsidR="00E31899" w:rsidRDefault="00E31899" w:rsidP="00A07DAD">
      <w:pPr>
        <w:ind w:left="284"/>
      </w:pPr>
    </w:p>
    <w:p w14:paraId="2FF63091" w14:textId="77777777" w:rsidR="00D86409" w:rsidRPr="000214E7" w:rsidRDefault="00D86409" w:rsidP="00D86409">
      <w:pPr>
        <w:tabs>
          <w:tab w:val="left" w:pos="1276"/>
        </w:tabs>
        <w:spacing w:after="0"/>
        <w:ind w:left="284"/>
        <w:rPr>
          <w:rFonts w:eastAsia="Batang"/>
          <w:b/>
        </w:rPr>
      </w:pPr>
      <w:r w:rsidRPr="000214E7">
        <w:rPr>
          <w:rFonts w:eastAsia="Batang"/>
          <w:b/>
          <w:highlight w:val="green"/>
        </w:rPr>
        <w:t>Agreement</w:t>
      </w:r>
    </w:p>
    <w:p w14:paraId="12B1EBF1" w14:textId="77777777" w:rsidR="00D86409" w:rsidRPr="000214E7" w:rsidRDefault="00D86409" w:rsidP="00D86409">
      <w:pPr>
        <w:spacing w:after="0"/>
        <w:ind w:left="284"/>
        <w:rPr>
          <w:rFonts w:eastAsia="Batang"/>
          <w:szCs w:val="24"/>
        </w:rPr>
      </w:pPr>
      <w:r w:rsidRPr="000214E7">
        <w:rPr>
          <w:rFonts w:eastAsia="Batang"/>
          <w:szCs w:val="24"/>
        </w:rPr>
        <w:t>With regards to the frequency domain pattern, study further a Comb-N SL-PRS design. Study at least the following aspects:</w:t>
      </w:r>
    </w:p>
    <w:p w14:paraId="4EB5380B" w14:textId="77777777" w:rsidR="00D86409" w:rsidRPr="000214E7" w:rsidRDefault="00D86409" w:rsidP="00D86409">
      <w:pPr>
        <w:numPr>
          <w:ilvl w:val="0"/>
          <w:numId w:val="42"/>
        </w:numPr>
        <w:spacing w:after="0"/>
        <w:ind w:left="1004"/>
        <w:jc w:val="left"/>
        <w:rPr>
          <w:rFonts w:eastAsia="Batang"/>
          <w:szCs w:val="24"/>
          <w:lang w:eastAsia="x-none"/>
        </w:rPr>
      </w:pPr>
      <w:r w:rsidRPr="000214E7">
        <w:rPr>
          <w:rFonts w:eastAsia="Batang"/>
          <w:szCs w:val="24"/>
          <w:lang w:eastAsia="x-none"/>
        </w:rPr>
        <w:t>N&gt;=1 (where N=1 corresponds to full RE mapping pattern)</w:t>
      </w:r>
    </w:p>
    <w:p w14:paraId="1933E061" w14:textId="77777777" w:rsidR="00D86409" w:rsidRPr="000214E7" w:rsidRDefault="00D86409" w:rsidP="00D86409">
      <w:pPr>
        <w:numPr>
          <w:ilvl w:val="0"/>
          <w:numId w:val="42"/>
        </w:numPr>
        <w:spacing w:after="0"/>
        <w:ind w:left="1004"/>
        <w:jc w:val="left"/>
        <w:rPr>
          <w:rFonts w:eastAsia="Batang"/>
          <w:szCs w:val="24"/>
          <w:lang w:eastAsia="x-none"/>
        </w:rPr>
      </w:pPr>
      <w:r w:rsidRPr="000214E7">
        <w:rPr>
          <w:rFonts w:eastAsia="Batang"/>
          <w:szCs w:val="24"/>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7633AFAB" w14:textId="77777777" w:rsidR="00D86409" w:rsidRPr="000214E7" w:rsidRDefault="00D86409" w:rsidP="00D86409">
      <w:pPr>
        <w:numPr>
          <w:ilvl w:val="0"/>
          <w:numId w:val="42"/>
        </w:numPr>
        <w:spacing w:after="0"/>
        <w:ind w:left="1004"/>
        <w:jc w:val="left"/>
        <w:rPr>
          <w:rFonts w:eastAsia="Batang"/>
          <w:szCs w:val="24"/>
          <w:lang w:eastAsia="x-none"/>
        </w:rPr>
      </w:pPr>
      <w:r w:rsidRPr="000214E7">
        <w:rPr>
          <w:rFonts w:eastAsia="Batang"/>
          <w:szCs w:val="24"/>
          <w:lang w:eastAsia="x-none"/>
        </w:rPr>
        <w:t>The number of symbols of SL-PRS within a slot</w:t>
      </w:r>
    </w:p>
    <w:p w14:paraId="37E7296F" w14:textId="77777777" w:rsidR="00D86409" w:rsidRPr="000214E7" w:rsidRDefault="00D86409" w:rsidP="00D86409">
      <w:pPr>
        <w:numPr>
          <w:ilvl w:val="1"/>
          <w:numId w:val="42"/>
        </w:numPr>
        <w:spacing w:after="0"/>
        <w:ind w:left="1724"/>
        <w:jc w:val="left"/>
        <w:rPr>
          <w:rFonts w:eastAsia="Batang"/>
          <w:szCs w:val="24"/>
          <w:lang w:eastAsia="x-none"/>
        </w:rPr>
      </w:pPr>
      <w:r w:rsidRPr="000214E7">
        <w:rPr>
          <w:rFonts w:eastAsia="Batang"/>
          <w:szCs w:val="24"/>
          <w:lang w:eastAsia="x-none"/>
        </w:rPr>
        <w:t>Any relation to the comb-N option</w:t>
      </w:r>
    </w:p>
    <w:p w14:paraId="3A2D59F9" w14:textId="77777777" w:rsidR="00D86409" w:rsidRPr="000214E7" w:rsidRDefault="00D86409" w:rsidP="00D86409">
      <w:pPr>
        <w:numPr>
          <w:ilvl w:val="1"/>
          <w:numId w:val="42"/>
        </w:numPr>
        <w:spacing w:after="0"/>
        <w:ind w:left="1724"/>
        <w:jc w:val="left"/>
        <w:rPr>
          <w:rFonts w:eastAsia="Batang"/>
          <w:szCs w:val="24"/>
          <w:lang w:eastAsia="x-none"/>
        </w:rPr>
      </w:pPr>
      <w:r w:rsidRPr="000214E7">
        <w:rPr>
          <w:rFonts w:eastAsia="Batang"/>
          <w:szCs w:val="24"/>
          <w:lang w:eastAsia="x-none"/>
        </w:rPr>
        <w:t>RE offset pattern repetitions within a slot</w:t>
      </w:r>
    </w:p>
    <w:p w14:paraId="78E16657" w14:textId="77777777" w:rsidR="00D86409" w:rsidRPr="000214E7" w:rsidRDefault="00D86409" w:rsidP="00D86409">
      <w:pPr>
        <w:numPr>
          <w:ilvl w:val="0"/>
          <w:numId w:val="44"/>
        </w:numPr>
        <w:spacing w:after="0" w:line="252" w:lineRule="auto"/>
        <w:ind w:left="1244" w:hanging="480"/>
        <w:contextualSpacing/>
        <w:jc w:val="left"/>
        <w:rPr>
          <w:rFonts w:eastAsia="Batang"/>
          <w:lang w:eastAsia="x-none"/>
        </w:rPr>
      </w:pPr>
      <w:r w:rsidRPr="000214E7">
        <w:rPr>
          <w:rFonts w:eastAsia="Batang"/>
          <w:lang w:eastAsia="x-none"/>
        </w:rPr>
        <w:t>FFS: Other frequency domain pattern(s)</w:t>
      </w:r>
    </w:p>
    <w:p w14:paraId="65C77591" w14:textId="77777777" w:rsidR="00D86409" w:rsidRDefault="00D86409" w:rsidP="00A07DAD">
      <w:pPr>
        <w:ind w:left="284"/>
      </w:pPr>
    </w:p>
    <w:p w14:paraId="16246836" w14:textId="77777777" w:rsidR="00885B6C" w:rsidRDefault="00885B6C" w:rsidP="00885B6C">
      <w:r>
        <w:t>Furthermore, there were discussions, without conclusion, regarding whether multiple different sidelink PRS designs could be supported. One argument that made in support of the multiple designs was to tailor designs for specific usecases and UE types. However, one major issue is that sidelink positioning must function out of coverage and in situations with mixed device types, for example V2X positioning should support positioning between a vehicular UE and a pedestrian UE. To meet this requirement, the UEs need to support the same SL PRS design. Hence, either one of the UEs implements multiple SL PRS designs or only a single SL PRS design is supported regardless of UE type. Moreover, the pedestrian UE could be a phone with commercial applications performing positioning operations with other commercial UEs. Here again, the pedestrian UE would have to implement support for multiple SL PRS designs if commercial and V2X applications have different SL PRS designs, increasing implementation complexitly. Alternatively, system fragmentation would occur when some UEs support one SL PRS designs but other UEs support a different one.</w:t>
      </w:r>
    </w:p>
    <w:p w14:paraId="0DBE9F62" w14:textId="5705B77C" w:rsidR="00885B6C" w:rsidRPr="00DE398C" w:rsidRDefault="00885B6C" w:rsidP="00885B6C">
      <w:pPr>
        <w:pStyle w:val="Caption"/>
        <w:jc w:val="left"/>
        <w:rPr>
          <w:sz w:val="20"/>
          <w:szCs w:val="20"/>
        </w:rPr>
      </w:pPr>
      <w:bookmarkStart w:id="11" w:name="_Toc111193201"/>
      <w:r w:rsidRPr="00DE398C">
        <w:rPr>
          <w:sz w:val="20"/>
          <w:szCs w:val="20"/>
        </w:rPr>
        <w:t xml:space="preserve">Observation </w:t>
      </w:r>
      <w:r w:rsidRPr="00DE398C">
        <w:rPr>
          <w:sz w:val="20"/>
          <w:szCs w:val="20"/>
        </w:rPr>
        <w:fldChar w:fldCharType="begin"/>
      </w:r>
      <w:r w:rsidRPr="00DE398C">
        <w:rPr>
          <w:sz w:val="20"/>
          <w:szCs w:val="20"/>
        </w:rPr>
        <w:instrText xml:space="preserve"> SEQ Observation \* ARABIC </w:instrText>
      </w:r>
      <w:r w:rsidRPr="00DE398C">
        <w:rPr>
          <w:sz w:val="20"/>
          <w:szCs w:val="20"/>
        </w:rPr>
        <w:fldChar w:fldCharType="separate"/>
      </w:r>
      <w:r w:rsidR="003570BC">
        <w:rPr>
          <w:noProof/>
          <w:sz w:val="20"/>
          <w:szCs w:val="20"/>
        </w:rPr>
        <w:t>9</w:t>
      </w:r>
      <w:r w:rsidRPr="00DE398C">
        <w:rPr>
          <w:sz w:val="20"/>
          <w:szCs w:val="20"/>
        </w:rPr>
        <w:fldChar w:fldCharType="end"/>
      </w:r>
      <w:r w:rsidRPr="00DE398C">
        <w:rPr>
          <w:sz w:val="20"/>
          <w:szCs w:val="20"/>
        </w:rPr>
        <w:t>: Supporting multiple SL PRS designs would lead to increased UE complexity or system fragmentation where some devices cannot perform positioning operations with others in the same system.</w:t>
      </w:r>
      <w:bookmarkEnd w:id="11"/>
    </w:p>
    <w:p w14:paraId="64F53C2E" w14:textId="35D46DEB" w:rsidR="00885B6C" w:rsidRPr="00DE398C" w:rsidRDefault="00885B6C" w:rsidP="00885B6C">
      <w:pPr>
        <w:pStyle w:val="Caption"/>
        <w:jc w:val="left"/>
        <w:rPr>
          <w:sz w:val="20"/>
          <w:szCs w:val="20"/>
        </w:rPr>
      </w:pPr>
      <w:bookmarkStart w:id="12" w:name="_Toc111193212"/>
      <w:r w:rsidRPr="00DE398C">
        <w:rPr>
          <w:sz w:val="20"/>
          <w:szCs w:val="20"/>
        </w:rPr>
        <w:t xml:space="preserve">Proposal </w:t>
      </w:r>
      <w:r w:rsidRPr="00DE398C">
        <w:rPr>
          <w:sz w:val="20"/>
          <w:szCs w:val="20"/>
        </w:rPr>
        <w:fldChar w:fldCharType="begin"/>
      </w:r>
      <w:r w:rsidRPr="00DE398C">
        <w:rPr>
          <w:sz w:val="20"/>
          <w:szCs w:val="20"/>
        </w:rPr>
        <w:instrText xml:space="preserve"> SEQ Proposal \* ARABIC </w:instrText>
      </w:r>
      <w:r w:rsidRPr="00DE398C">
        <w:rPr>
          <w:sz w:val="20"/>
          <w:szCs w:val="20"/>
        </w:rPr>
        <w:fldChar w:fldCharType="separate"/>
      </w:r>
      <w:r w:rsidR="003570BC">
        <w:rPr>
          <w:noProof/>
          <w:sz w:val="20"/>
          <w:szCs w:val="20"/>
        </w:rPr>
        <w:t>3</w:t>
      </w:r>
      <w:r w:rsidRPr="00DE398C">
        <w:rPr>
          <w:sz w:val="20"/>
          <w:szCs w:val="20"/>
        </w:rPr>
        <w:fldChar w:fldCharType="end"/>
      </w:r>
      <w:r w:rsidRPr="00DE398C">
        <w:rPr>
          <w:sz w:val="20"/>
          <w:szCs w:val="20"/>
        </w:rPr>
        <w:t>: Only a single design is support</w:t>
      </w:r>
      <w:r w:rsidR="00177CE2">
        <w:rPr>
          <w:sz w:val="20"/>
          <w:szCs w:val="20"/>
        </w:rPr>
        <w:t>ed</w:t>
      </w:r>
      <w:r w:rsidRPr="00DE398C">
        <w:rPr>
          <w:sz w:val="20"/>
          <w:szCs w:val="20"/>
        </w:rPr>
        <w:t xml:space="preserve"> for sidelink positioning reference signals.</w:t>
      </w:r>
      <w:bookmarkEnd w:id="12"/>
    </w:p>
    <w:p w14:paraId="55615832" w14:textId="1CF34F66" w:rsidR="00CF2FC2" w:rsidRDefault="00FC3369" w:rsidP="00CF2FC2">
      <w:r>
        <w:rPr>
          <w:lang w:val="en-US"/>
        </w:rPr>
        <w:t xml:space="preserve">One </w:t>
      </w:r>
      <w:r w:rsidR="00185A66">
        <w:rPr>
          <w:lang w:val="en-US"/>
        </w:rPr>
        <w:t>possible design</w:t>
      </w:r>
      <w:r>
        <w:rPr>
          <w:lang w:val="en-US"/>
        </w:rPr>
        <w:t xml:space="preserve"> discussed in RAN1 was to use an existing SL reference signal for SL PRS. Some examples are PSSCH-DMRS, PSCCH-DMRS, SL-CSI-RS, and S-SSB. The properties</w:t>
      </w:r>
      <w:r w:rsidR="00185A66">
        <w:rPr>
          <w:lang w:val="en-US"/>
        </w:rPr>
        <w:t xml:space="preserve"> of those signals are summarized in</w:t>
      </w:r>
      <w:r w:rsidR="002504E6">
        <w:rPr>
          <w:lang w:val="en-US"/>
        </w:rPr>
        <w:t xml:space="preserve"> </w:t>
      </w:r>
      <w:r w:rsidR="002504E6">
        <w:rPr>
          <w:lang w:val="en-US"/>
        </w:rPr>
        <w:fldChar w:fldCharType="begin"/>
      </w:r>
      <w:r w:rsidR="002504E6">
        <w:rPr>
          <w:lang w:val="en-US"/>
        </w:rPr>
        <w:instrText xml:space="preserve"> REF _Ref111192862 \h </w:instrText>
      </w:r>
      <w:r w:rsidR="002504E6">
        <w:rPr>
          <w:lang w:val="en-US"/>
        </w:rPr>
      </w:r>
      <w:r w:rsidR="002504E6">
        <w:rPr>
          <w:lang w:val="en-US"/>
        </w:rPr>
        <w:fldChar w:fldCharType="separate"/>
      </w:r>
      <w:r w:rsidR="002504E6">
        <w:t xml:space="preserve">Table </w:t>
      </w:r>
      <w:r w:rsidR="002504E6">
        <w:rPr>
          <w:noProof/>
        </w:rPr>
        <w:t>1</w:t>
      </w:r>
      <w:r w:rsidR="002504E6">
        <w:rPr>
          <w:lang w:val="en-US"/>
        </w:rPr>
        <w:fldChar w:fldCharType="end"/>
      </w:r>
      <w:r w:rsidR="006A4483">
        <w:rPr>
          <w:lang w:val="en-US"/>
        </w:rPr>
        <w:t xml:space="preserve">, </w:t>
      </w:r>
      <w:r w:rsidR="00CF2FC2">
        <w:t xml:space="preserve">where we observe that, one of the main limitations of all existing sidelink reference signals is that the bandwidth is either too small for performing accurate range estimation (e.g. 11 RBs) or is limited within the data or control portion. In such a case, accuracy of the timing-based methods is expected to be limited by the bandwidth of the data or control region, resulting in an unnecessary coupling between the data service requirement and positioning/ranging serving requirements. </w:t>
      </w:r>
    </w:p>
    <w:p w14:paraId="1683499C" w14:textId="424F50A4" w:rsidR="00591747" w:rsidRPr="00591747" w:rsidRDefault="00591747" w:rsidP="00591747">
      <w:pPr>
        <w:pStyle w:val="Caption"/>
        <w:rPr>
          <w:lang w:val="en-US"/>
        </w:rPr>
      </w:pPr>
      <w:bookmarkStart w:id="13" w:name="_Ref111192862"/>
      <w:r>
        <w:t xml:space="preserve">Table </w:t>
      </w:r>
      <w:fldSimple w:instr=" SEQ Table \* ARABIC ">
        <w:r w:rsidR="003570BC">
          <w:rPr>
            <w:noProof/>
          </w:rPr>
          <w:t>1</w:t>
        </w:r>
      </w:fldSimple>
      <w:bookmarkEnd w:id="13"/>
      <w:r>
        <w:t xml:space="preserve"> Properties of SL reference signals.</w:t>
      </w:r>
    </w:p>
    <w:tbl>
      <w:tblPr>
        <w:tblStyle w:val="TableGrid"/>
        <w:tblW w:w="0" w:type="auto"/>
        <w:tblLook w:val="04A0" w:firstRow="1" w:lastRow="0" w:firstColumn="1" w:lastColumn="0" w:noHBand="0" w:noVBand="1"/>
      </w:tblPr>
      <w:tblGrid>
        <w:gridCol w:w="1925"/>
        <w:gridCol w:w="1926"/>
        <w:gridCol w:w="1926"/>
        <w:gridCol w:w="1926"/>
        <w:gridCol w:w="1926"/>
      </w:tblGrid>
      <w:tr w:rsidR="006276FE" w14:paraId="41BBF35D" w14:textId="77777777" w:rsidTr="006276FE">
        <w:tc>
          <w:tcPr>
            <w:tcW w:w="1925" w:type="dxa"/>
          </w:tcPr>
          <w:p w14:paraId="3CBC51EC" w14:textId="09D74E61" w:rsidR="006276FE" w:rsidRDefault="006276FE" w:rsidP="00AF75FF">
            <w:pPr>
              <w:pStyle w:val="Caption"/>
            </w:pPr>
            <w:bookmarkStart w:id="14" w:name="_Ref111142156"/>
            <w:r>
              <w:t>Reference signal</w:t>
            </w:r>
          </w:p>
        </w:tc>
        <w:tc>
          <w:tcPr>
            <w:tcW w:w="1926" w:type="dxa"/>
          </w:tcPr>
          <w:p w14:paraId="1F9F930B" w14:textId="5E9B7928" w:rsidR="006276FE" w:rsidRDefault="006276FE" w:rsidP="00AF75FF">
            <w:pPr>
              <w:pStyle w:val="Caption"/>
            </w:pPr>
            <w:r>
              <w:t>Bandwidth</w:t>
            </w:r>
          </w:p>
        </w:tc>
        <w:tc>
          <w:tcPr>
            <w:tcW w:w="1926" w:type="dxa"/>
          </w:tcPr>
          <w:p w14:paraId="47D8CB56" w14:textId="50624D2F" w:rsidR="006276FE" w:rsidRDefault="006276FE" w:rsidP="00AF75FF">
            <w:pPr>
              <w:pStyle w:val="Caption"/>
            </w:pPr>
            <w:r>
              <w:t>Combsize</w:t>
            </w:r>
          </w:p>
        </w:tc>
        <w:tc>
          <w:tcPr>
            <w:tcW w:w="1926" w:type="dxa"/>
          </w:tcPr>
          <w:p w14:paraId="62FD80E0" w14:textId="15A66D1A" w:rsidR="006276FE" w:rsidRDefault="006276FE" w:rsidP="00AF75FF">
            <w:pPr>
              <w:pStyle w:val="Caption"/>
            </w:pPr>
            <w:r>
              <w:t>Number of symbols</w:t>
            </w:r>
          </w:p>
        </w:tc>
        <w:tc>
          <w:tcPr>
            <w:tcW w:w="1926" w:type="dxa"/>
          </w:tcPr>
          <w:p w14:paraId="3245FB06" w14:textId="34632186" w:rsidR="006276FE" w:rsidRDefault="006276FE" w:rsidP="00AF75FF">
            <w:pPr>
              <w:pStyle w:val="Caption"/>
            </w:pPr>
            <w:r>
              <w:t xml:space="preserve">Frequqnecy </w:t>
            </w:r>
            <w:r w:rsidR="00AE04A8">
              <w:t>domain staggering</w:t>
            </w:r>
          </w:p>
        </w:tc>
      </w:tr>
      <w:tr w:rsidR="006276FE" w14:paraId="55B0D890" w14:textId="77777777" w:rsidTr="006276FE">
        <w:tc>
          <w:tcPr>
            <w:tcW w:w="1925" w:type="dxa"/>
          </w:tcPr>
          <w:p w14:paraId="62741CFC" w14:textId="786959E0" w:rsidR="006276FE" w:rsidRDefault="00AE04A8" w:rsidP="00AF75FF">
            <w:pPr>
              <w:pStyle w:val="Caption"/>
            </w:pPr>
            <w:r>
              <w:t>S-SSB</w:t>
            </w:r>
          </w:p>
        </w:tc>
        <w:tc>
          <w:tcPr>
            <w:tcW w:w="1926" w:type="dxa"/>
          </w:tcPr>
          <w:p w14:paraId="1B88E676" w14:textId="73EDF408" w:rsidR="006276FE" w:rsidRDefault="0057450D" w:rsidP="00AF75FF">
            <w:pPr>
              <w:pStyle w:val="Caption"/>
            </w:pPr>
            <w:r>
              <w:t>11 RBs</w:t>
            </w:r>
          </w:p>
        </w:tc>
        <w:tc>
          <w:tcPr>
            <w:tcW w:w="1926" w:type="dxa"/>
          </w:tcPr>
          <w:p w14:paraId="6DFDFA75" w14:textId="71F88EA6" w:rsidR="006276FE" w:rsidRDefault="0057450D" w:rsidP="00AF75FF">
            <w:pPr>
              <w:pStyle w:val="Caption"/>
            </w:pPr>
            <w:r>
              <w:t>n/a</w:t>
            </w:r>
          </w:p>
        </w:tc>
        <w:tc>
          <w:tcPr>
            <w:tcW w:w="1926" w:type="dxa"/>
          </w:tcPr>
          <w:p w14:paraId="437E402F" w14:textId="0CD66F41" w:rsidR="006276FE" w:rsidRDefault="00490423" w:rsidP="00AF75FF">
            <w:pPr>
              <w:pStyle w:val="Caption"/>
            </w:pPr>
            <w:r>
              <w:t>2 symbols for S-PSS and S-SSS</w:t>
            </w:r>
          </w:p>
        </w:tc>
        <w:tc>
          <w:tcPr>
            <w:tcW w:w="1926" w:type="dxa"/>
          </w:tcPr>
          <w:p w14:paraId="5D711148" w14:textId="65135694" w:rsidR="006276FE" w:rsidRDefault="00712C22" w:rsidP="00AF75FF">
            <w:pPr>
              <w:pStyle w:val="Caption"/>
            </w:pPr>
            <w:r>
              <w:t>n/a</w:t>
            </w:r>
          </w:p>
        </w:tc>
      </w:tr>
      <w:tr w:rsidR="0057450D" w14:paraId="4A4CC7F3" w14:textId="77777777" w:rsidTr="006276FE">
        <w:tc>
          <w:tcPr>
            <w:tcW w:w="1925" w:type="dxa"/>
          </w:tcPr>
          <w:p w14:paraId="2D6D8307" w14:textId="33AE18BD" w:rsidR="0057450D" w:rsidRDefault="0057450D" w:rsidP="0057450D">
            <w:pPr>
              <w:pStyle w:val="Caption"/>
            </w:pPr>
            <w:r>
              <w:t>PSCCH DMRS</w:t>
            </w:r>
          </w:p>
        </w:tc>
        <w:tc>
          <w:tcPr>
            <w:tcW w:w="1926" w:type="dxa"/>
          </w:tcPr>
          <w:p w14:paraId="5D487417" w14:textId="7D6A1F07" w:rsidR="0057450D" w:rsidRDefault="0057450D" w:rsidP="0057450D">
            <w:pPr>
              <w:pStyle w:val="Caption"/>
            </w:pPr>
            <w:r>
              <w:t>Within PSCCH</w:t>
            </w:r>
          </w:p>
        </w:tc>
        <w:tc>
          <w:tcPr>
            <w:tcW w:w="1926" w:type="dxa"/>
          </w:tcPr>
          <w:p w14:paraId="3F9A7A4F" w14:textId="61AD5DF4" w:rsidR="0057450D" w:rsidRDefault="009038B0" w:rsidP="0057450D">
            <w:pPr>
              <w:pStyle w:val="Caption"/>
            </w:pPr>
            <w:r>
              <w:t>Comb 4</w:t>
            </w:r>
          </w:p>
        </w:tc>
        <w:tc>
          <w:tcPr>
            <w:tcW w:w="1926" w:type="dxa"/>
          </w:tcPr>
          <w:p w14:paraId="24530E61" w14:textId="0A1F2D3F" w:rsidR="0057450D" w:rsidRDefault="00490423" w:rsidP="0057450D">
            <w:pPr>
              <w:pStyle w:val="Caption"/>
            </w:pPr>
            <w:r>
              <w:t>2 or 3 symbols</w:t>
            </w:r>
          </w:p>
        </w:tc>
        <w:tc>
          <w:tcPr>
            <w:tcW w:w="1926" w:type="dxa"/>
          </w:tcPr>
          <w:p w14:paraId="215B6560" w14:textId="49D51DCF" w:rsidR="0057450D" w:rsidRDefault="00712C22" w:rsidP="0057450D">
            <w:pPr>
              <w:pStyle w:val="Caption"/>
            </w:pPr>
            <w:r>
              <w:t>n/a</w:t>
            </w:r>
          </w:p>
        </w:tc>
      </w:tr>
      <w:tr w:rsidR="0057450D" w14:paraId="1E1371E6" w14:textId="77777777" w:rsidTr="006276FE">
        <w:tc>
          <w:tcPr>
            <w:tcW w:w="1925" w:type="dxa"/>
          </w:tcPr>
          <w:p w14:paraId="74FFF178" w14:textId="35E50D25" w:rsidR="0057450D" w:rsidRDefault="0057450D" w:rsidP="0057450D">
            <w:pPr>
              <w:pStyle w:val="Caption"/>
            </w:pPr>
            <w:r>
              <w:t>PSSCH DMRS</w:t>
            </w:r>
          </w:p>
        </w:tc>
        <w:tc>
          <w:tcPr>
            <w:tcW w:w="1926" w:type="dxa"/>
          </w:tcPr>
          <w:p w14:paraId="19DF8C8C" w14:textId="6B3555E3" w:rsidR="0057450D" w:rsidRDefault="0057450D" w:rsidP="0057450D">
            <w:pPr>
              <w:pStyle w:val="Caption"/>
            </w:pPr>
            <w:r>
              <w:t>Within PSSCH</w:t>
            </w:r>
          </w:p>
        </w:tc>
        <w:tc>
          <w:tcPr>
            <w:tcW w:w="1926" w:type="dxa"/>
          </w:tcPr>
          <w:p w14:paraId="301F8564" w14:textId="133D0B6E" w:rsidR="0057450D" w:rsidRDefault="009038B0" w:rsidP="0057450D">
            <w:pPr>
              <w:pStyle w:val="Caption"/>
            </w:pPr>
            <w:r>
              <w:t>Comb 2</w:t>
            </w:r>
          </w:p>
        </w:tc>
        <w:tc>
          <w:tcPr>
            <w:tcW w:w="1926" w:type="dxa"/>
          </w:tcPr>
          <w:p w14:paraId="444D1F73" w14:textId="31AFD005" w:rsidR="0057450D" w:rsidRDefault="00591747" w:rsidP="0057450D">
            <w:pPr>
              <w:pStyle w:val="Caption"/>
            </w:pPr>
            <w:r>
              <w:t>2, 3, or 4 symbols</w:t>
            </w:r>
          </w:p>
        </w:tc>
        <w:tc>
          <w:tcPr>
            <w:tcW w:w="1926" w:type="dxa"/>
          </w:tcPr>
          <w:p w14:paraId="5DBC5B9D" w14:textId="0FEC33AB" w:rsidR="0057450D" w:rsidRDefault="00712C22" w:rsidP="0057450D">
            <w:pPr>
              <w:pStyle w:val="Caption"/>
            </w:pPr>
            <w:r>
              <w:t>n/a</w:t>
            </w:r>
          </w:p>
        </w:tc>
      </w:tr>
      <w:tr w:rsidR="0057450D" w14:paraId="06F1E073" w14:textId="77777777" w:rsidTr="006276FE">
        <w:tc>
          <w:tcPr>
            <w:tcW w:w="1925" w:type="dxa"/>
          </w:tcPr>
          <w:p w14:paraId="012F394C" w14:textId="7EDC08C1" w:rsidR="0057450D" w:rsidRDefault="0057450D" w:rsidP="0057450D">
            <w:pPr>
              <w:pStyle w:val="Caption"/>
            </w:pPr>
            <w:r>
              <w:t>SL CSI-RS</w:t>
            </w:r>
          </w:p>
        </w:tc>
        <w:tc>
          <w:tcPr>
            <w:tcW w:w="1926" w:type="dxa"/>
          </w:tcPr>
          <w:p w14:paraId="0BB5B7B5" w14:textId="782CD987" w:rsidR="0057450D" w:rsidRDefault="0057450D" w:rsidP="0057450D">
            <w:pPr>
              <w:pStyle w:val="Caption"/>
            </w:pPr>
            <w:r>
              <w:t>Within PSSCH</w:t>
            </w:r>
          </w:p>
        </w:tc>
        <w:tc>
          <w:tcPr>
            <w:tcW w:w="1926" w:type="dxa"/>
          </w:tcPr>
          <w:p w14:paraId="55555CD7" w14:textId="5B72D2FF" w:rsidR="0057450D" w:rsidRDefault="00C01646" w:rsidP="0057450D">
            <w:pPr>
              <w:pStyle w:val="Caption"/>
            </w:pPr>
            <w:r>
              <w:t>n/a</w:t>
            </w:r>
          </w:p>
        </w:tc>
        <w:tc>
          <w:tcPr>
            <w:tcW w:w="1926" w:type="dxa"/>
          </w:tcPr>
          <w:p w14:paraId="46D79163" w14:textId="40CC278F" w:rsidR="0057450D" w:rsidRDefault="00591747" w:rsidP="0057450D">
            <w:pPr>
              <w:pStyle w:val="Caption"/>
            </w:pPr>
            <w:r>
              <w:t>1</w:t>
            </w:r>
          </w:p>
        </w:tc>
        <w:tc>
          <w:tcPr>
            <w:tcW w:w="1926" w:type="dxa"/>
          </w:tcPr>
          <w:p w14:paraId="56F16D10" w14:textId="27665989" w:rsidR="0057450D" w:rsidRDefault="00712C22" w:rsidP="0057450D">
            <w:pPr>
              <w:pStyle w:val="Caption"/>
            </w:pPr>
            <w:r>
              <w:t>n/a</w:t>
            </w:r>
          </w:p>
        </w:tc>
      </w:tr>
    </w:tbl>
    <w:p w14:paraId="71A2DF04" w14:textId="77777777" w:rsidR="000F69B6" w:rsidRDefault="000F69B6" w:rsidP="00AF75FF">
      <w:pPr>
        <w:pStyle w:val="Caption"/>
      </w:pPr>
    </w:p>
    <w:p w14:paraId="0847C8BE" w14:textId="3C61759F" w:rsidR="00FC3369" w:rsidRPr="00975875" w:rsidRDefault="00591747" w:rsidP="00824679">
      <w:pPr>
        <w:pStyle w:val="Caption"/>
        <w:jc w:val="left"/>
        <w:rPr>
          <w:sz w:val="20"/>
          <w:szCs w:val="20"/>
        </w:rPr>
      </w:pPr>
      <w:bookmarkStart w:id="15" w:name="_Toc111193202"/>
      <w:bookmarkEnd w:id="14"/>
      <w:r w:rsidRPr="00975875">
        <w:rPr>
          <w:sz w:val="20"/>
          <w:szCs w:val="20"/>
        </w:rPr>
        <w:t xml:space="preserve">Observation </w:t>
      </w:r>
      <w:r w:rsidR="00CF3386" w:rsidRPr="00975875">
        <w:rPr>
          <w:sz w:val="20"/>
          <w:szCs w:val="20"/>
        </w:rPr>
        <w:fldChar w:fldCharType="begin"/>
      </w:r>
      <w:r w:rsidR="00CF3386" w:rsidRPr="00975875">
        <w:rPr>
          <w:sz w:val="20"/>
          <w:szCs w:val="20"/>
        </w:rPr>
        <w:instrText xml:space="preserve"> SEQ Observation \* ARABIC </w:instrText>
      </w:r>
      <w:r w:rsidR="00CF3386" w:rsidRPr="00975875">
        <w:rPr>
          <w:sz w:val="20"/>
          <w:szCs w:val="20"/>
        </w:rPr>
        <w:fldChar w:fldCharType="separate"/>
      </w:r>
      <w:r w:rsidR="003570BC" w:rsidRPr="00975875">
        <w:rPr>
          <w:noProof/>
          <w:sz w:val="20"/>
          <w:szCs w:val="20"/>
        </w:rPr>
        <w:t>10</w:t>
      </w:r>
      <w:r w:rsidR="00CF3386" w:rsidRPr="00975875">
        <w:rPr>
          <w:noProof/>
          <w:sz w:val="20"/>
          <w:szCs w:val="20"/>
        </w:rPr>
        <w:fldChar w:fldCharType="end"/>
      </w:r>
      <w:r w:rsidRPr="00975875">
        <w:rPr>
          <w:sz w:val="20"/>
          <w:szCs w:val="20"/>
        </w:rPr>
        <w:t>: Existing SL reference signals are n</w:t>
      </w:r>
      <w:r w:rsidR="00824679" w:rsidRPr="00975875">
        <w:rPr>
          <w:sz w:val="20"/>
          <w:szCs w:val="20"/>
        </w:rPr>
        <w:t>ot well suited for use as positioning reference signals.</w:t>
      </w:r>
      <w:bookmarkEnd w:id="15"/>
    </w:p>
    <w:p w14:paraId="4F20317B" w14:textId="7A6EBC33" w:rsidR="00824679" w:rsidRPr="00975875" w:rsidRDefault="00D13603" w:rsidP="00D13603">
      <w:pPr>
        <w:pStyle w:val="Caption"/>
        <w:jc w:val="left"/>
        <w:rPr>
          <w:sz w:val="20"/>
          <w:szCs w:val="20"/>
        </w:rPr>
      </w:pPr>
      <w:bookmarkStart w:id="16" w:name="_Toc111193213"/>
      <w:r w:rsidRPr="00975875">
        <w:rPr>
          <w:sz w:val="20"/>
          <w:szCs w:val="20"/>
        </w:rPr>
        <w:t xml:space="preserve">Proposal </w:t>
      </w:r>
      <w:r w:rsidR="00CF3386" w:rsidRPr="00975875">
        <w:rPr>
          <w:sz w:val="20"/>
          <w:szCs w:val="20"/>
        </w:rPr>
        <w:fldChar w:fldCharType="begin"/>
      </w:r>
      <w:r w:rsidR="00CF3386" w:rsidRPr="00975875">
        <w:rPr>
          <w:sz w:val="20"/>
          <w:szCs w:val="20"/>
        </w:rPr>
        <w:instrText xml:space="preserve"> SEQ Proposal \* ARABIC </w:instrText>
      </w:r>
      <w:r w:rsidR="00CF3386" w:rsidRPr="00975875">
        <w:rPr>
          <w:sz w:val="20"/>
          <w:szCs w:val="20"/>
        </w:rPr>
        <w:fldChar w:fldCharType="separate"/>
      </w:r>
      <w:r w:rsidR="003570BC" w:rsidRPr="00975875">
        <w:rPr>
          <w:noProof/>
          <w:sz w:val="20"/>
          <w:szCs w:val="20"/>
        </w:rPr>
        <w:t>4</w:t>
      </w:r>
      <w:r w:rsidR="00CF3386" w:rsidRPr="00975875">
        <w:rPr>
          <w:noProof/>
          <w:sz w:val="20"/>
          <w:szCs w:val="20"/>
        </w:rPr>
        <w:fldChar w:fldCharType="end"/>
      </w:r>
      <w:r w:rsidRPr="00975875">
        <w:rPr>
          <w:sz w:val="20"/>
          <w:szCs w:val="20"/>
        </w:rPr>
        <w:t>: Introduce a new signal for use as sidelink positioning reference signal.</w:t>
      </w:r>
      <w:bookmarkEnd w:id="16"/>
    </w:p>
    <w:p w14:paraId="3094F413" w14:textId="6E830A5D" w:rsidR="00A824E9" w:rsidRPr="00A824E9" w:rsidRDefault="00A824E9" w:rsidP="00A824E9">
      <w:r>
        <w:t>In the subsequent table we summarize a few main properties and characteristics of the DL PRS and SRS for Positioning from NR Rel-16 Uu positioning</w:t>
      </w:r>
      <w:r w:rsidR="00135AEE">
        <w:t xml:space="preserve">, together with a description on the main motivation that led to such a design. </w:t>
      </w:r>
    </w:p>
    <w:tbl>
      <w:tblPr>
        <w:tblW w:w="9041" w:type="dxa"/>
        <w:tblInd w:w="260" w:type="dxa"/>
        <w:tblCellMar>
          <w:left w:w="0" w:type="dxa"/>
          <w:right w:w="0" w:type="dxa"/>
        </w:tblCellMar>
        <w:tblLook w:val="0420" w:firstRow="1" w:lastRow="0" w:firstColumn="0" w:lastColumn="0" w:noHBand="0" w:noVBand="1"/>
      </w:tblPr>
      <w:tblGrid>
        <w:gridCol w:w="3690"/>
        <w:gridCol w:w="5351"/>
      </w:tblGrid>
      <w:tr w:rsidR="004C4D3D" w:rsidRPr="004C4D3D" w14:paraId="0CE9FCB5"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0070C0"/>
            <w:tcMar>
              <w:top w:w="72" w:type="dxa"/>
              <w:left w:w="144" w:type="dxa"/>
              <w:bottom w:w="72" w:type="dxa"/>
              <w:right w:w="144" w:type="dxa"/>
            </w:tcMar>
            <w:hideMark/>
          </w:tcPr>
          <w:p w14:paraId="4A1F679B" w14:textId="77777777" w:rsidR="004C4D3D" w:rsidRPr="004C4D3D" w:rsidRDefault="004C4D3D" w:rsidP="004C4D3D">
            <w:pPr>
              <w:jc w:val="center"/>
              <w:rPr>
                <w:color w:val="FFFFFF" w:themeColor="background1"/>
                <w:lang w:val="en-US"/>
              </w:rPr>
            </w:pPr>
            <w:r w:rsidRPr="004C4D3D">
              <w:rPr>
                <w:b/>
                <w:bCs/>
                <w:color w:val="FFFFFF" w:themeColor="background1"/>
                <w:lang w:val="en-US"/>
              </w:rPr>
              <w:t>NR Rel-16 Uu Main properties for DL PRS and SRS for Positioning</w:t>
            </w:r>
          </w:p>
        </w:tc>
        <w:tc>
          <w:tcPr>
            <w:tcW w:w="5351" w:type="dxa"/>
            <w:tcBorders>
              <w:top w:val="single" w:sz="8" w:space="0" w:color="13171F"/>
              <w:left w:val="single" w:sz="8" w:space="0" w:color="13171F"/>
              <w:bottom w:val="single" w:sz="8" w:space="0" w:color="13171F"/>
              <w:right w:val="single" w:sz="8" w:space="0" w:color="13171F"/>
            </w:tcBorders>
            <w:shd w:val="clear" w:color="auto" w:fill="0070C0"/>
            <w:tcMar>
              <w:top w:w="72" w:type="dxa"/>
              <w:left w:w="144" w:type="dxa"/>
              <w:bottom w:w="72" w:type="dxa"/>
              <w:right w:w="144" w:type="dxa"/>
            </w:tcMar>
            <w:hideMark/>
          </w:tcPr>
          <w:p w14:paraId="31D67F9A" w14:textId="5CC781A1" w:rsidR="004C4D3D" w:rsidRPr="004C4D3D" w:rsidRDefault="004C4D3D" w:rsidP="004C4D3D">
            <w:pPr>
              <w:jc w:val="center"/>
              <w:rPr>
                <w:color w:val="FFFFFF" w:themeColor="background1"/>
                <w:lang w:val="en-US"/>
              </w:rPr>
            </w:pPr>
            <w:r w:rsidRPr="004C4D3D">
              <w:rPr>
                <w:b/>
                <w:bCs/>
                <w:color w:val="FFFFFF" w:themeColor="background1"/>
                <w:lang w:val="en-US"/>
              </w:rPr>
              <w:t>Motivation</w:t>
            </w:r>
            <w:r w:rsidR="0042357D">
              <w:rPr>
                <w:b/>
                <w:bCs/>
                <w:color w:val="FFFFFF" w:themeColor="background1"/>
                <w:lang w:val="en-US"/>
              </w:rPr>
              <w:t>/Purpose</w:t>
            </w:r>
            <w:r>
              <w:rPr>
                <w:b/>
                <w:bCs/>
                <w:color w:val="FFFFFF" w:themeColor="background1"/>
                <w:lang w:val="en-US"/>
              </w:rPr>
              <w:t xml:space="preserve"> of the </w:t>
            </w:r>
            <w:r w:rsidR="0042357D">
              <w:rPr>
                <w:b/>
                <w:bCs/>
                <w:color w:val="FFFFFF" w:themeColor="background1"/>
                <w:lang w:val="en-US"/>
              </w:rPr>
              <w:t xml:space="preserve">PHY-layer PRS </w:t>
            </w:r>
            <w:r>
              <w:rPr>
                <w:b/>
                <w:bCs/>
                <w:color w:val="FFFFFF" w:themeColor="background1"/>
                <w:lang w:val="en-US"/>
              </w:rPr>
              <w:t>Design</w:t>
            </w:r>
          </w:p>
        </w:tc>
      </w:tr>
      <w:tr w:rsidR="004C4D3D" w:rsidRPr="004C4D3D" w14:paraId="41A3A12F" w14:textId="77777777" w:rsidTr="00115D3F">
        <w:trPr>
          <w:trHeight w:val="22"/>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0790635B" w14:textId="63BF94A5" w:rsidR="004C4D3D" w:rsidRPr="004C4D3D" w:rsidRDefault="004C4D3D" w:rsidP="00115D3F">
            <w:pPr>
              <w:spacing w:after="0"/>
              <w:jc w:val="center"/>
              <w:rPr>
                <w:lang w:val="en-US"/>
              </w:rPr>
            </w:pPr>
            <w:r w:rsidRPr="004C4D3D">
              <w:rPr>
                <w:lang w:val="en-US"/>
              </w:rPr>
              <w:t xml:space="preserve">Comb-based </w:t>
            </w:r>
            <w:r w:rsidR="0042357D">
              <w:rPr>
                <w:lang w:val="en-US"/>
              </w:rPr>
              <w:t xml:space="preserve">OFDM </w:t>
            </w:r>
            <w:r w:rsidRPr="004C4D3D">
              <w:rPr>
                <w:lang w:val="en-US"/>
              </w:rPr>
              <w:t>pattern</w:t>
            </w:r>
            <w:r w:rsidR="00BE1012">
              <w:rPr>
                <w:lang w:val="en-US"/>
              </w:rPr>
              <w:t xml:space="preserve"> with Gold sequence</w:t>
            </w:r>
            <w:r w:rsidR="00EB6D6B">
              <w:rPr>
                <w:lang w:val="en-US"/>
              </w:rPr>
              <w:t>s</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494044FE" w14:textId="0EE84399" w:rsidR="0028330C" w:rsidRPr="004C4D3D" w:rsidRDefault="009247E6" w:rsidP="00115D3F">
            <w:pPr>
              <w:spacing w:after="0"/>
              <w:jc w:val="center"/>
              <w:rPr>
                <w:lang w:val="en-US"/>
              </w:rPr>
            </w:pPr>
            <w:r>
              <w:rPr>
                <w:lang w:val="en-US"/>
              </w:rPr>
              <w:t>Time-domain wideband (</w:t>
            </w:r>
            <w:r w:rsidR="004C4D3D" w:rsidRPr="004C4D3D">
              <w:rPr>
                <w:lang w:val="en-US"/>
              </w:rPr>
              <w:t>FFT-based</w:t>
            </w:r>
            <w:r>
              <w:rPr>
                <w:lang w:val="en-US"/>
              </w:rPr>
              <w:t>)</w:t>
            </w:r>
            <w:r w:rsidR="004C4D3D" w:rsidRPr="004C4D3D">
              <w:rPr>
                <w:lang w:val="en-US"/>
              </w:rPr>
              <w:t xml:space="preserve"> Processing at the receiver</w:t>
            </w:r>
            <w:r w:rsidR="00115D3F">
              <w:rPr>
                <w:lang w:val="en-US"/>
              </w:rPr>
              <w:t xml:space="preserve">. Enabling </w:t>
            </w:r>
            <w:r w:rsidR="0028330C">
              <w:rPr>
                <w:lang w:val="en-US"/>
              </w:rPr>
              <w:t xml:space="preserve">FDMing of </w:t>
            </w:r>
            <w:r w:rsidR="00C55B6B">
              <w:rPr>
                <w:lang w:val="en-US"/>
              </w:rPr>
              <w:t>PRS resources</w:t>
            </w:r>
            <w:r w:rsidR="00115D3F">
              <w:rPr>
                <w:lang w:val="en-US"/>
              </w:rPr>
              <w:t xml:space="preserve"> on the same OFDM symbols. </w:t>
            </w:r>
          </w:p>
        </w:tc>
      </w:tr>
      <w:tr w:rsidR="004C4D3D" w:rsidRPr="004C4D3D" w14:paraId="2705D27B"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D6B6AE8" w14:textId="77777777" w:rsidR="004C4D3D" w:rsidRPr="004C4D3D" w:rsidRDefault="004C4D3D" w:rsidP="00115D3F">
            <w:pPr>
              <w:spacing w:after="0"/>
              <w:jc w:val="center"/>
              <w:rPr>
                <w:lang w:val="en-US"/>
              </w:rPr>
            </w:pPr>
            <w:r w:rsidRPr="004C4D3D">
              <w:rPr>
                <w:lang w:val="en-US"/>
              </w:rPr>
              <w:t>Frequency-domain Fully staggered</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5CF11029" w14:textId="77777777" w:rsidR="004C4D3D" w:rsidRPr="004C4D3D" w:rsidRDefault="004C4D3D" w:rsidP="00115D3F">
            <w:pPr>
              <w:spacing w:after="0"/>
              <w:jc w:val="center"/>
              <w:rPr>
                <w:lang w:val="en-US"/>
              </w:rPr>
            </w:pPr>
            <w:r w:rsidRPr="004C4D3D">
              <w:rPr>
                <w:lang w:val="en-US"/>
              </w:rPr>
              <w:t>Robust ToA search, avoid aliasing due to large cell size, timing and sync errors</w:t>
            </w:r>
          </w:p>
        </w:tc>
      </w:tr>
      <w:tr w:rsidR="004C4D3D" w:rsidRPr="004C4D3D" w14:paraId="7CA8CF68"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5688D81" w14:textId="77777777" w:rsidR="004C4D3D" w:rsidRPr="004C4D3D" w:rsidRDefault="004C4D3D" w:rsidP="00115D3F">
            <w:pPr>
              <w:spacing w:after="0"/>
              <w:jc w:val="center"/>
              <w:rPr>
                <w:lang w:val="en-US"/>
              </w:rPr>
            </w:pPr>
            <w:r w:rsidRPr="004C4D3D">
              <w:rPr>
                <w:lang w:val="en-US"/>
              </w:rPr>
              <w:t>DL PRS band-specific but CC-agnostic</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7095904" w14:textId="7750F062" w:rsidR="004C4D3D" w:rsidRPr="004C4D3D" w:rsidRDefault="004C4D3D" w:rsidP="00115D3F">
            <w:pPr>
              <w:spacing w:after="0"/>
              <w:jc w:val="center"/>
              <w:rPr>
                <w:lang w:val="en-US"/>
              </w:rPr>
            </w:pPr>
            <w:r w:rsidRPr="004C4D3D">
              <w:rPr>
                <w:lang w:val="en-US"/>
              </w:rPr>
              <w:t>Wideband</w:t>
            </w:r>
            <w:r>
              <w:rPr>
                <w:lang w:val="en-US"/>
              </w:rPr>
              <w:t xml:space="preserve"> PRS</w:t>
            </w:r>
            <w:r w:rsidRPr="004C4D3D">
              <w:rPr>
                <w:lang w:val="en-US"/>
              </w:rPr>
              <w:t xml:space="preserve"> Transmission</w:t>
            </w:r>
            <w:r>
              <w:rPr>
                <w:lang w:val="en-US"/>
              </w:rPr>
              <w:t xml:space="preserve">, independent of the communication </w:t>
            </w:r>
            <w:r w:rsidR="0042357D">
              <w:rPr>
                <w:lang w:val="en-US"/>
              </w:rPr>
              <w:t>procedures. MG-based processing to handle the need for any retuning.</w:t>
            </w:r>
          </w:p>
        </w:tc>
      </w:tr>
      <w:tr w:rsidR="004C4D3D" w:rsidRPr="004C4D3D" w14:paraId="75196045"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7329CAA1" w14:textId="77777777" w:rsidR="004C4D3D" w:rsidRPr="004C4D3D" w:rsidRDefault="004C4D3D" w:rsidP="00115D3F">
            <w:pPr>
              <w:spacing w:after="0"/>
              <w:jc w:val="center"/>
              <w:rPr>
                <w:lang w:val="en-US"/>
              </w:rPr>
            </w:pPr>
            <w:r w:rsidRPr="004C4D3D">
              <w:rPr>
                <w:lang w:val="en-US"/>
              </w:rPr>
              <w:t>Intra-slot and Inter-slot repetition</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54F7A73" w14:textId="7DDA7DB0" w:rsidR="004C4D3D" w:rsidRPr="004C4D3D" w:rsidRDefault="004C4D3D" w:rsidP="00115D3F">
            <w:pPr>
              <w:spacing w:after="0"/>
              <w:jc w:val="center"/>
              <w:rPr>
                <w:lang w:val="en-US"/>
              </w:rPr>
            </w:pPr>
            <w:r w:rsidRPr="004C4D3D">
              <w:rPr>
                <w:lang w:val="en-US"/>
              </w:rPr>
              <w:t xml:space="preserve">Combining gains, Rx beam Sweeping </w:t>
            </w:r>
            <w:r w:rsidR="0042357D">
              <w:rPr>
                <w:lang w:val="en-US"/>
              </w:rPr>
              <w:t xml:space="preserve">for </w:t>
            </w:r>
            <w:r w:rsidRPr="004C4D3D">
              <w:rPr>
                <w:lang w:val="en-US"/>
              </w:rPr>
              <w:t>FR2, Muting across repetitions</w:t>
            </w:r>
            <w:r w:rsidR="0042357D">
              <w:rPr>
                <w:lang w:val="en-US"/>
              </w:rPr>
              <w:t xml:space="preserve"> within the same instance</w:t>
            </w:r>
          </w:p>
        </w:tc>
      </w:tr>
      <w:tr w:rsidR="004C4D3D" w:rsidRPr="004C4D3D" w14:paraId="04A2FDD2"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698F36BE" w14:textId="77777777" w:rsidR="004C4D3D" w:rsidRPr="004C4D3D" w:rsidRDefault="004C4D3D" w:rsidP="00115D3F">
            <w:pPr>
              <w:spacing w:after="0"/>
              <w:jc w:val="center"/>
              <w:rPr>
                <w:lang w:val="en-US"/>
              </w:rPr>
            </w:pPr>
            <w:r w:rsidRPr="004C4D3D">
              <w:rPr>
                <w:lang w:val="en-US"/>
              </w:rPr>
              <w:t>Multiple PRS resources per TRP</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363404A5" w14:textId="06F5DF85" w:rsidR="004C4D3D" w:rsidRPr="004C4D3D" w:rsidRDefault="00115D3F" w:rsidP="00115D3F">
            <w:pPr>
              <w:spacing w:after="0"/>
              <w:jc w:val="center"/>
              <w:rPr>
                <w:lang w:val="en-US"/>
              </w:rPr>
            </w:pPr>
            <w:r>
              <w:rPr>
                <w:lang w:val="en-US"/>
              </w:rPr>
              <w:t>Multiple Tx beams scenarios for FR1 and FR2</w:t>
            </w:r>
          </w:p>
        </w:tc>
      </w:tr>
      <w:tr w:rsidR="004C4D3D" w:rsidRPr="004C4D3D" w14:paraId="5EA2F789"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7BF00686" w14:textId="5C8CE0A5" w:rsidR="004C4D3D" w:rsidRPr="004C4D3D" w:rsidRDefault="00115D3F" w:rsidP="00115D3F">
            <w:pPr>
              <w:spacing w:after="0"/>
              <w:jc w:val="center"/>
              <w:rPr>
                <w:lang w:val="en-US"/>
              </w:rPr>
            </w:pPr>
            <w:r>
              <w:rPr>
                <w:lang w:val="en-US"/>
              </w:rPr>
              <w:t>SRS for Positioning within active UL BWP</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42374D72" w14:textId="598F7CD2" w:rsidR="004C4D3D" w:rsidRPr="004C4D3D" w:rsidRDefault="004C4D3D" w:rsidP="00115D3F">
            <w:pPr>
              <w:spacing w:after="0"/>
              <w:jc w:val="center"/>
              <w:rPr>
                <w:lang w:val="en-US"/>
              </w:rPr>
            </w:pPr>
            <w:r w:rsidRPr="004C4D3D">
              <w:rPr>
                <w:lang w:val="en-US"/>
              </w:rPr>
              <w:t>SRS configuration chosen by the serving gNB</w:t>
            </w:r>
          </w:p>
        </w:tc>
      </w:tr>
      <w:tr w:rsidR="004C4D3D" w:rsidRPr="004C4D3D" w14:paraId="0F31763D" w14:textId="77777777" w:rsidTr="004C4D3D">
        <w:trPr>
          <w:trHeight w:val="16"/>
        </w:trPr>
        <w:tc>
          <w:tcPr>
            <w:tcW w:w="3690"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2CFF3CE7" w14:textId="77777777" w:rsidR="004C4D3D" w:rsidRPr="004C4D3D" w:rsidRDefault="004C4D3D" w:rsidP="00115D3F">
            <w:pPr>
              <w:spacing w:after="0"/>
              <w:jc w:val="center"/>
              <w:rPr>
                <w:lang w:val="en-US"/>
              </w:rPr>
            </w:pPr>
            <w:r w:rsidRPr="004C4D3D">
              <w:rPr>
                <w:lang w:val="en-US"/>
              </w:rPr>
              <w:t>Neighboring TRP QCL, Pathloss reference</w:t>
            </w:r>
          </w:p>
        </w:tc>
        <w:tc>
          <w:tcPr>
            <w:tcW w:w="5351" w:type="dxa"/>
            <w:tcBorders>
              <w:top w:val="single" w:sz="8" w:space="0" w:color="13171F"/>
              <w:left w:val="single" w:sz="8" w:space="0" w:color="13171F"/>
              <w:bottom w:val="single" w:sz="8" w:space="0" w:color="13171F"/>
              <w:right w:val="single" w:sz="8" w:space="0" w:color="13171F"/>
            </w:tcBorders>
            <w:shd w:val="clear" w:color="auto" w:fill="E8EBF0"/>
            <w:tcMar>
              <w:top w:w="72" w:type="dxa"/>
              <w:left w:w="144" w:type="dxa"/>
              <w:bottom w:w="72" w:type="dxa"/>
              <w:right w:w="144" w:type="dxa"/>
            </w:tcMar>
            <w:hideMark/>
          </w:tcPr>
          <w:p w14:paraId="56D0469A" w14:textId="3F7DD810" w:rsidR="004C4D3D" w:rsidRPr="004C4D3D" w:rsidRDefault="004C4D3D" w:rsidP="00115D3F">
            <w:pPr>
              <w:spacing w:after="0"/>
              <w:jc w:val="center"/>
              <w:rPr>
                <w:lang w:val="en-US"/>
              </w:rPr>
            </w:pPr>
            <w:r w:rsidRPr="004C4D3D">
              <w:rPr>
                <w:lang w:val="en-US"/>
              </w:rPr>
              <w:t>Neighboring-cell</w:t>
            </w:r>
            <w:r w:rsidR="00115D3F">
              <w:rPr>
                <w:lang w:val="en-US"/>
              </w:rPr>
              <w:t>-</w:t>
            </w:r>
            <w:r w:rsidRPr="004C4D3D">
              <w:rPr>
                <w:lang w:val="en-US"/>
              </w:rPr>
              <w:t>centric Beam and Tx Power</w:t>
            </w:r>
            <w:r w:rsidR="00115D3F">
              <w:rPr>
                <w:lang w:val="en-US"/>
              </w:rPr>
              <w:t xml:space="preserve"> determination</w:t>
            </w:r>
          </w:p>
        </w:tc>
      </w:tr>
    </w:tbl>
    <w:p w14:paraId="388B6788" w14:textId="77777777" w:rsidR="00555CAD" w:rsidRDefault="00555CAD" w:rsidP="00555CAD">
      <w:pPr>
        <w:rPr>
          <w:lang w:val="en-US"/>
        </w:rPr>
      </w:pPr>
    </w:p>
    <w:p w14:paraId="30DB6ADE" w14:textId="3B477B04" w:rsidR="00760FFC" w:rsidRDefault="006C0517" w:rsidP="00555CAD">
      <w:pPr>
        <w:rPr>
          <w:lang w:val="en-US"/>
        </w:rPr>
      </w:pPr>
      <w:r>
        <w:rPr>
          <w:lang w:val="en-US"/>
        </w:rPr>
        <w:t>Many of the motivations abo</w:t>
      </w:r>
      <w:r w:rsidR="00B14004">
        <w:rPr>
          <w:lang w:val="en-US"/>
        </w:rPr>
        <w:t>v</w:t>
      </w:r>
      <w:r>
        <w:rPr>
          <w:lang w:val="en-US"/>
        </w:rPr>
        <w:t xml:space="preserve">e also apply </w:t>
      </w:r>
      <w:r w:rsidR="00B14004">
        <w:rPr>
          <w:lang w:val="en-US"/>
        </w:rPr>
        <w:t>to sidelink PRS design</w:t>
      </w:r>
      <w:r w:rsidR="00280649">
        <w:rPr>
          <w:lang w:val="en-US"/>
        </w:rPr>
        <w:t xml:space="preserve">, for example wideband PRS </w:t>
      </w:r>
      <w:r w:rsidR="00DD467C">
        <w:rPr>
          <w:lang w:val="en-US"/>
        </w:rPr>
        <w:t>transmission</w:t>
      </w:r>
      <w:r w:rsidR="002E22CF">
        <w:rPr>
          <w:lang w:val="en-US"/>
        </w:rPr>
        <w:t>. Hence</w:t>
      </w:r>
      <w:r w:rsidR="00CE5468">
        <w:rPr>
          <w:lang w:val="en-US"/>
        </w:rPr>
        <w:t xml:space="preserve"> the PRS design</w:t>
      </w:r>
      <w:r w:rsidR="00201E09">
        <w:rPr>
          <w:lang w:val="en-US"/>
        </w:rPr>
        <w:t>s</w:t>
      </w:r>
      <w:r w:rsidR="00CE5468">
        <w:rPr>
          <w:lang w:val="en-US"/>
        </w:rPr>
        <w:t xml:space="preserve"> for </w:t>
      </w:r>
      <w:r w:rsidR="00201E09">
        <w:rPr>
          <w:lang w:val="en-US"/>
        </w:rPr>
        <w:t xml:space="preserve">DL/UL positioning could be used as </w:t>
      </w:r>
      <w:r w:rsidR="00FC537C">
        <w:rPr>
          <w:lang w:val="en-US"/>
        </w:rPr>
        <w:t xml:space="preserve">a </w:t>
      </w:r>
      <w:r w:rsidR="00201E09">
        <w:rPr>
          <w:lang w:val="en-US"/>
        </w:rPr>
        <w:t>starting point</w:t>
      </w:r>
      <w:r w:rsidR="00FC537C">
        <w:rPr>
          <w:lang w:val="en-US"/>
        </w:rPr>
        <w:t xml:space="preserve">. There is no need to </w:t>
      </w:r>
      <w:r w:rsidR="00507FC1">
        <w:rPr>
          <w:lang w:val="en-US"/>
        </w:rPr>
        <w:t>introduce</w:t>
      </w:r>
      <w:r w:rsidR="00FC537C">
        <w:rPr>
          <w:lang w:val="en-US"/>
        </w:rPr>
        <w:t xml:space="preserve"> both DL-PRS and SRS for sidelink </w:t>
      </w:r>
      <w:r w:rsidR="00507FC1">
        <w:rPr>
          <w:lang w:val="en-US"/>
        </w:rPr>
        <w:t xml:space="preserve">positioning. NR sidelink already supports </w:t>
      </w:r>
      <w:r w:rsidR="00950E0D">
        <w:rPr>
          <w:lang w:val="en-US"/>
        </w:rPr>
        <w:t xml:space="preserve">reception and transmission of OFDM sequences, hence it is </w:t>
      </w:r>
      <w:r w:rsidR="00AF375C">
        <w:rPr>
          <w:lang w:val="en-US"/>
        </w:rPr>
        <w:t>straightforward</w:t>
      </w:r>
      <w:r w:rsidR="00950E0D">
        <w:rPr>
          <w:lang w:val="en-US"/>
        </w:rPr>
        <w:t xml:space="preserve"> to use DL-PRS.</w:t>
      </w:r>
      <w:r w:rsidR="008C389E">
        <w:rPr>
          <w:lang w:val="en-US"/>
        </w:rPr>
        <w:t xml:space="preserve"> It should be noted that depending on how AGC training Rx-Tx turnaround times are handled, the 2-symbol </w:t>
      </w:r>
      <w:r w:rsidR="00173695">
        <w:rPr>
          <w:lang w:val="en-US"/>
        </w:rPr>
        <w:t xml:space="preserve">DL-PRS pattern might not be suitable for use in sidelink and we propose to further </w:t>
      </w:r>
      <w:r w:rsidR="00032481">
        <w:rPr>
          <w:lang w:val="en-US"/>
        </w:rPr>
        <w:t>study it.</w:t>
      </w:r>
    </w:p>
    <w:p w14:paraId="310750F1" w14:textId="444F49F2" w:rsidR="001E0AA2" w:rsidRDefault="00201E09" w:rsidP="001E0AA2">
      <w:pPr>
        <w:pStyle w:val="Caption"/>
        <w:jc w:val="left"/>
        <w:rPr>
          <w:sz w:val="20"/>
          <w:szCs w:val="20"/>
        </w:rPr>
      </w:pPr>
      <w:bookmarkStart w:id="17" w:name="_Toc111193214"/>
      <w:r w:rsidRPr="001C1122">
        <w:rPr>
          <w:sz w:val="20"/>
          <w:szCs w:val="20"/>
        </w:rPr>
        <w:t xml:space="preserve">Proposal </w:t>
      </w:r>
      <w:r w:rsidRPr="001C1122">
        <w:rPr>
          <w:sz w:val="20"/>
          <w:szCs w:val="20"/>
        </w:rPr>
        <w:fldChar w:fldCharType="begin"/>
      </w:r>
      <w:r w:rsidRPr="001C1122">
        <w:rPr>
          <w:sz w:val="20"/>
          <w:szCs w:val="20"/>
        </w:rPr>
        <w:instrText xml:space="preserve"> SEQ Proposal \* ARABIC </w:instrText>
      </w:r>
      <w:r w:rsidRPr="001C1122">
        <w:rPr>
          <w:sz w:val="20"/>
          <w:szCs w:val="20"/>
        </w:rPr>
        <w:fldChar w:fldCharType="separate"/>
      </w:r>
      <w:r w:rsidR="003570BC">
        <w:rPr>
          <w:noProof/>
          <w:sz w:val="20"/>
          <w:szCs w:val="20"/>
        </w:rPr>
        <w:t>5</w:t>
      </w:r>
      <w:r w:rsidRPr="001C1122">
        <w:rPr>
          <w:sz w:val="20"/>
          <w:szCs w:val="20"/>
        </w:rPr>
        <w:fldChar w:fldCharType="end"/>
      </w:r>
      <w:r w:rsidR="00462F80" w:rsidRPr="001C1122">
        <w:rPr>
          <w:sz w:val="20"/>
          <w:szCs w:val="20"/>
        </w:rPr>
        <w:t xml:space="preserve">: </w:t>
      </w:r>
      <w:r w:rsidR="00291366">
        <w:rPr>
          <w:sz w:val="20"/>
          <w:szCs w:val="20"/>
        </w:rPr>
        <w:t>Use the DL-PRS design as baseline</w:t>
      </w:r>
      <w:r w:rsidR="00322B9F">
        <w:rPr>
          <w:sz w:val="20"/>
          <w:szCs w:val="20"/>
        </w:rPr>
        <w:t xml:space="preserve"> for SL-PRS</w:t>
      </w:r>
      <w:r w:rsidR="002F3945">
        <w:rPr>
          <w:sz w:val="20"/>
          <w:szCs w:val="20"/>
        </w:rPr>
        <w:t>.</w:t>
      </w:r>
      <w:bookmarkEnd w:id="17"/>
    </w:p>
    <w:p w14:paraId="0B3DD07C" w14:textId="67099DF0" w:rsidR="001E0AA2" w:rsidRPr="00975875" w:rsidRDefault="002F3945" w:rsidP="00032481">
      <w:pPr>
        <w:pStyle w:val="Caption"/>
        <w:jc w:val="left"/>
        <w:rPr>
          <w:sz w:val="20"/>
          <w:szCs w:val="20"/>
        </w:rPr>
      </w:pPr>
      <w:bookmarkStart w:id="18" w:name="_Toc111193215"/>
      <w:r w:rsidRPr="00975875">
        <w:rPr>
          <w:sz w:val="20"/>
          <w:szCs w:val="20"/>
        </w:rPr>
        <w:t xml:space="preserve">Proposal </w:t>
      </w:r>
      <w:r w:rsidR="00CF3386" w:rsidRPr="00975875">
        <w:rPr>
          <w:sz w:val="20"/>
          <w:szCs w:val="20"/>
        </w:rPr>
        <w:fldChar w:fldCharType="begin"/>
      </w:r>
      <w:r w:rsidR="00CF3386" w:rsidRPr="00975875">
        <w:rPr>
          <w:sz w:val="20"/>
          <w:szCs w:val="20"/>
        </w:rPr>
        <w:instrText xml:space="preserve"> SEQ Proposal \* ARABIC </w:instrText>
      </w:r>
      <w:r w:rsidR="00CF3386" w:rsidRPr="00975875">
        <w:rPr>
          <w:sz w:val="20"/>
          <w:szCs w:val="20"/>
        </w:rPr>
        <w:fldChar w:fldCharType="separate"/>
      </w:r>
      <w:r w:rsidR="003570BC" w:rsidRPr="00975875">
        <w:rPr>
          <w:noProof/>
          <w:sz w:val="20"/>
          <w:szCs w:val="20"/>
        </w:rPr>
        <w:t>6</w:t>
      </w:r>
      <w:r w:rsidR="00CF3386" w:rsidRPr="00975875">
        <w:rPr>
          <w:noProof/>
          <w:sz w:val="20"/>
          <w:szCs w:val="20"/>
        </w:rPr>
        <w:fldChar w:fldCharType="end"/>
      </w:r>
      <w:r w:rsidRPr="00975875">
        <w:rPr>
          <w:sz w:val="20"/>
          <w:szCs w:val="20"/>
        </w:rPr>
        <w:t xml:space="preserve">: SL-PRS design </w:t>
      </w:r>
      <w:r w:rsidR="00A149F2" w:rsidRPr="00975875">
        <w:rPr>
          <w:sz w:val="20"/>
          <w:szCs w:val="20"/>
        </w:rPr>
        <w:t>has the following properties:</w:t>
      </w:r>
      <w:r w:rsidR="00032481" w:rsidRPr="00975875">
        <w:rPr>
          <w:sz w:val="20"/>
          <w:szCs w:val="20"/>
        </w:rPr>
        <w:t xml:space="preserve"> N &gt; 1, M &gt; 2. FFS M = 2.</w:t>
      </w:r>
      <w:bookmarkEnd w:id="18"/>
    </w:p>
    <w:p w14:paraId="41A8857C" w14:textId="62AE91E1" w:rsidR="00CC7C93" w:rsidRDefault="00FF5F77" w:rsidP="00555CAD">
      <w:pPr>
        <w:rPr>
          <w:lang w:val="en-US"/>
        </w:rPr>
      </w:pPr>
      <w:r>
        <w:rPr>
          <w:lang w:val="en-US"/>
        </w:rPr>
        <w:t>Sidelink introduces additional requirements on signaling</w:t>
      </w:r>
      <w:r w:rsidR="004941D6">
        <w:rPr>
          <w:lang w:val="en-US"/>
        </w:rPr>
        <w:t>, primarily AGC calibration and Rx-Tx/Tx-Rx turnaround</w:t>
      </w:r>
      <w:r w:rsidR="007E6869">
        <w:rPr>
          <w:lang w:val="en-US"/>
        </w:rPr>
        <w:t xml:space="preserve"> time which are captured in the following RAN1 agreement</w:t>
      </w:r>
      <w:r w:rsidR="00DE398C">
        <w:rPr>
          <w:lang w:val="en-US"/>
        </w:rPr>
        <w:t xml:space="preserve"> </w:t>
      </w:r>
      <w:r w:rsidR="00DE398C">
        <w:rPr>
          <w:lang w:val="en-US"/>
        </w:rPr>
        <w:fldChar w:fldCharType="begin"/>
      </w:r>
      <w:r w:rsidR="00DE398C">
        <w:rPr>
          <w:lang w:val="en-US"/>
        </w:rPr>
        <w:instrText xml:space="preserve"> REF _Ref111023348 \r \h </w:instrText>
      </w:r>
      <w:r w:rsidR="00DE398C">
        <w:rPr>
          <w:lang w:val="en-US"/>
        </w:rPr>
      </w:r>
      <w:r w:rsidR="00DE398C">
        <w:rPr>
          <w:lang w:val="en-US"/>
        </w:rPr>
        <w:fldChar w:fldCharType="separate"/>
      </w:r>
      <w:r w:rsidR="003570BC">
        <w:rPr>
          <w:lang w:val="en-US"/>
        </w:rPr>
        <w:t>[3]</w:t>
      </w:r>
      <w:r w:rsidR="00DE398C">
        <w:rPr>
          <w:lang w:val="en-US"/>
        </w:rPr>
        <w:fldChar w:fldCharType="end"/>
      </w:r>
      <w:r w:rsidR="007E6869">
        <w:rPr>
          <w:lang w:val="en-US"/>
        </w:rPr>
        <w:t>:</w:t>
      </w:r>
    </w:p>
    <w:p w14:paraId="08B3A341" w14:textId="77777777" w:rsidR="007E6869" w:rsidRPr="000214E7" w:rsidRDefault="007E6869" w:rsidP="007E6869">
      <w:pPr>
        <w:tabs>
          <w:tab w:val="left" w:pos="1276"/>
        </w:tabs>
        <w:spacing w:after="0"/>
        <w:ind w:left="284"/>
        <w:rPr>
          <w:rFonts w:eastAsia="Batang"/>
          <w:b/>
        </w:rPr>
      </w:pPr>
      <w:r w:rsidRPr="000214E7">
        <w:rPr>
          <w:rFonts w:eastAsia="Batang"/>
          <w:b/>
          <w:highlight w:val="green"/>
        </w:rPr>
        <w:t>Agreement</w:t>
      </w:r>
    </w:p>
    <w:p w14:paraId="6E8AB68C" w14:textId="77777777" w:rsidR="007E6869" w:rsidRPr="000214E7" w:rsidRDefault="007E6869" w:rsidP="007E6869">
      <w:pPr>
        <w:spacing w:after="0"/>
        <w:ind w:left="284"/>
        <w:rPr>
          <w:rFonts w:eastAsia="Batang"/>
          <w:lang w:eastAsia="ko-KR"/>
        </w:rPr>
      </w:pPr>
      <w:r w:rsidRPr="000214E7">
        <w:rPr>
          <w:rFonts w:eastAsia="Batang"/>
          <w:lang w:eastAsia="ko-KR"/>
        </w:rPr>
        <w:t>For a potential new SL PRS, study further the following</w:t>
      </w:r>
    </w:p>
    <w:p w14:paraId="5A8A1311" w14:textId="77777777" w:rsidR="007E6869" w:rsidRPr="000214E7" w:rsidRDefault="007E6869" w:rsidP="007E6869">
      <w:pPr>
        <w:numPr>
          <w:ilvl w:val="0"/>
          <w:numId w:val="42"/>
        </w:numPr>
        <w:spacing w:after="0"/>
        <w:ind w:left="1004"/>
        <w:jc w:val="left"/>
        <w:rPr>
          <w:rFonts w:eastAsia="Batang"/>
          <w:szCs w:val="24"/>
          <w:lang w:eastAsia="x-none"/>
        </w:rPr>
      </w:pPr>
      <w:r w:rsidRPr="000214E7">
        <w:rPr>
          <w:rFonts w:eastAsia="Batang"/>
          <w:szCs w:val="24"/>
          <w:lang w:eastAsia="x-none"/>
        </w:rPr>
        <w:t>Number of symbol(s) for AGC and/or Rx-Tx turnaround time</w:t>
      </w:r>
    </w:p>
    <w:p w14:paraId="4CF5B1D2" w14:textId="5EE22896" w:rsidR="007E6869" w:rsidRDefault="007E6869" w:rsidP="00555CAD">
      <w:pPr>
        <w:numPr>
          <w:ilvl w:val="0"/>
          <w:numId w:val="42"/>
        </w:numPr>
        <w:spacing w:after="0"/>
        <w:ind w:left="1004"/>
        <w:jc w:val="left"/>
        <w:rPr>
          <w:rFonts w:eastAsia="Batang"/>
          <w:szCs w:val="24"/>
          <w:lang w:eastAsia="x-none"/>
        </w:rPr>
      </w:pPr>
      <w:r w:rsidRPr="000214E7">
        <w:rPr>
          <w:rFonts w:eastAsia="Batang"/>
          <w:szCs w:val="24"/>
          <w:lang w:eastAsia="x-none"/>
        </w:rPr>
        <w:t>Conditions under which AGC training and/or Rx-Tx turnaround time are needed</w:t>
      </w:r>
    </w:p>
    <w:p w14:paraId="253BE22D" w14:textId="77777777" w:rsidR="007E6869" w:rsidRPr="007E6869" w:rsidRDefault="007E6869" w:rsidP="007E6869">
      <w:pPr>
        <w:spacing w:after="0"/>
        <w:ind w:left="1004"/>
        <w:jc w:val="left"/>
        <w:rPr>
          <w:rFonts w:eastAsia="Batang"/>
          <w:szCs w:val="24"/>
          <w:lang w:eastAsia="x-none"/>
        </w:rPr>
      </w:pPr>
    </w:p>
    <w:p w14:paraId="19C820AF" w14:textId="39893493" w:rsidR="00E25979" w:rsidRDefault="00E25979" w:rsidP="00555CAD">
      <w:pPr>
        <w:rPr>
          <w:lang w:val="en-US"/>
        </w:rPr>
      </w:pPr>
      <w:r>
        <w:rPr>
          <w:lang w:val="en-US"/>
        </w:rPr>
        <w:t xml:space="preserve">Transmissions in sidelink arrive from different devices </w:t>
      </w:r>
      <w:r w:rsidR="0019094C">
        <w:rPr>
          <w:lang w:val="en-US"/>
        </w:rPr>
        <w:t xml:space="preserve">at different </w:t>
      </w:r>
      <w:r w:rsidR="00654E80">
        <w:rPr>
          <w:lang w:val="en-US"/>
        </w:rPr>
        <w:t>distances</w:t>
      </w:r>
      <w:r w:rsidR="003567B1">
        <w:rPr>
          <w:lang w:val="en-US"/>
        </w:rPr>
        <w:t xml:space="preserve">, pathloss, </w:t>
      </w:r>
      <w:r w:rsidR="001240AA">
        <w:rPr>
          <w:lang w:val="en-US"/>
        </w:rPr>
        <w:t>and transmission power</w:t>
      </w:r>
      <w:r w:rsidR="00C03A8A">
        <w:rPr>
          <w:lang w:val="en-US"/>
        </w:rPr>
        <w:t xml:space="preserve"> compared to only from the gNB in downlink. </w:t>
      </w:r>
      <w:r w:rsidR="002D6775">
        <w:rPr>
          <w:lang w:val="en-US"/>
        </w:rPr>
        <w:t xml:space="preserve">This necessitates that the UE </w:t>
      </w:r>
      <w:r w:rsidR="003804AE">
        <w:rPr>
          <w:lang w:val="en-US"/>
        </w:rPr>
        <w:t>recalibrate</w:t>
      </w:r>
      <w:r w:rsidR="002D6775">
        <w:rPr>
          <w:lang w:val="en-US"/>
        </w:rPr>
        <w:t xml:space="preserve"> </w:t>
      </w:r>
      <w:r w:rsidR="00DB6C4C">
        <w:rPr>
          <w:lang w:val="en-US"/>
        </w:rPr>
        <w:t>its AGC for ever</w:t>
      </w:r>
      <w:r w:rsidR="00CA71C6">
        <w:rPr>
          <w:lang w:val="en-US"/>
        </w:rPr>
        <w:t>y transmission</w:t>
      </w:r>
      <w:r w:rsidR="006043E6">
        <w:rPr>
          <w:lang w:val="en-US"/>
        </w:rPr>
        <w:t xml:space="preserve">. </w:t>
      </w:r>
      <w:r w:rsidR="009F21E4">
        <w:rPr>
          <w:lang w:val="en-US"/>
        </w:rPr>
        <w:t>To support this, sidelink communications duplicate the first PSCCH/PSSCH symbol on the preceeding symbol</w:t>
      </w:r>
      <w:r w:rsidR="00651155">
        <w:rPr>
          <w:lang w:val="en-US"/>
        </w:rPr>
        <w:t xml:space="preserve"> as shown in </w:t>
      </w:r>
      <w:r w:rsidR="00A11DAA">
        <w:rPr>
          <w:lang w:val="en-US"/>
        </w:rPr>
        <w:fldChar w:fldCharType="begin"/>
      </w:r>
      <w:r w:rsidR="00A11DAA">
        <w:rPr>
          <w:lang w:val="en-US"/>
        </w:rPr>
        <w:instrText xml:space="preserve"> REF _Ref101960874 \h </w:instrText>
      </w:r>
      <w:r w:rsidR="00A11DAA">
        <w:rPr>
          <w:lang w:val="en-US"/>
        </w:rPr>
      </w:r>
      <w:r w:rsidR="00A11DAA">
        <w:rPr>
          <w:lang w:val="en-US"/>
        </w:rPr>
        <w:fldChar w:fldCharType="separate"/>
      </w:r>
      <w:r w:rsidR="003570BC">
        <w:t xml:space="preserve">Figure </w:t>
      </w:r>
      <w:r w:rsidR="003570BC">
        <w:rPr>
          <w:noProof/>
        </w:rPr>
        <w:t>3</w:t>
      </w:r>
      <w:r w:rsidR="00A11DAA">
        <w:rPr>
          <w:lang w:val="en-US"/>
        </w:rPr>
        <w:fldChar w:fldCharType="end"/>
      </w:r>
      <w:r w:rsidR="009F21E4">
        <w:rPr>
          <w:lang w:val="en-US"/>
        </w:rPr>
        <w:t>.</w:t>
      </w:r>
      <w:r w:rsidR="009A3D39">
        <w:rPr>
          <w:lang w:val="en-US"/>
        </w:rPr>
        <w:t xml:space="preserve"> PRS transmissions </w:t>
      </w:r>
      <w:r w:rsidR="009C22F9">
        <w:rPr>
          <w:lang w:val="en-US"/>
        </w:rPr>
        <w:t xml:space="preserve">need to also </w:t>
      </w:r>
      <w:r w:rsidR="0090340F">
        <w:rPr>
          <w:lang w:val="en-US"/>
        </w:rPr>
        <w:t xml:space="preserve">accommodate AGC training </w:t>
      </w:r>
      <w:r w:rsidR="00AE4BE5">
        <w:rPr>
          <w:lang w:val="en-US"/>
        </w:rPr>
        <w:t>at the receiver.</w:t>
      </w:r>
    </w:p>
    <w:p w14:paraId="55D93972" w14:textId="0B7E897E" w:rsidR="001A2278" w:rsidRDefault="00CF29AD" w:rsidP="004642C0">
      <w:pPr>
        <w:jc w:val="center"/>
        <w:rPr>
          <w:lang w:val="en-US"/>
        </w:rPr>
      </w:pPr>
      <w:r>
        <w:rPr>
          <w:noProof/>
          <w:lang w:val="en-US"/>
        </w:rPr>
        <w:drawing>
          <wp:inline distT="0" distB="0" distL="0" distR="0" wp14:anchorId="63CE7F5E" wp14:editId="4DF43029">
            <wp:extent cx="3245163" cy="860497"/>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93830" cy="873402"/>
                    </a:xfrm>
                    <a:prstGeom prst="rect">
                      <a:avLst/>
                    </a:prstGeom>
                    <a:noFill/>
                  </pic:spPr>
                </pic:pic>
              </a:graphicData>
            </a:graphic>
          </wp:inline>
        </w:drawing>
      </w:r>
    </w:p>
    <w:p w14:paraId="3F0AE7CF" w14:textId="7DDAEA76" w:rsidR="00B30BBD" w:rsidRPr="00F73733" w:rsidRDefault="00811273" w:rsidP="00F73733">
      <w:pPr>
        <w:pStyle w:val="Caption"/>
      </w:pPr>
      <w:bookmarkStart w:id="19" w:name="_Ref101960874"/>
      <w:r>
        <w:t xml:space="preserve">Figure </w:t>
      </w:r>
      <w:fldSimple w:instr=" SEQ Figure \* ARABIC ">
        <w:r w:rsidR="003570BC">
          <w:rPr>
            <w:noProof/>
          </w:rPr>
          <w:t>3</w:t>
        </w:r>
      </w:fldSimple>
      <w:bookmarkEnd w:id="19"/>
      <w:r>
        <w:t xml:space="preserve">: </w:t>
      </w:r>
      <w:r w:rsidR="001C5FDB">
        <w:t>NR</w:t>
      </w:r>
      <w:r w:rsidR="009A3D39">
        <w:t xml:space="preserve"> sidelink communications slot structure</w:t>
      </w:r>
    </w:p>
    <w:p w14:paraId="5288544C" w14:textId="0E417D2F" w:rsidR="009B7B0A" w:rsidRDefault="009B7B0A" w:rsidP="009B7B0A">
      <w:pPr>
        <w:pStyle w:val="Caption"/>
        <w:jc w:val="left"/>
        <w:rPr>
          <w:sz w:val="20"/>
          <w:szCs w:val="20"/>
        </w:rPr>
      </w:pPr>
      <w:bookmarkStart w:id="20" w:name="_Toc111193203"/>
      <w:r w:rsidRPr="00DE398C">
        <w:rPr>
          <w:sz w:val="20"/>
          <w:szCs w:val="20"/>
        </w:rPr>
        <w:t xml:space="preserve">Observation </w:t>
      </w:r>
      <w:r w:rsidRPr="00DE398C">
        <w:rPr>
          <w:sz w:val="20"/>
          <w:szCs w:val="20"/>
        </w:rPr>
        <w:fldChar w:fldCharType="begin"/>
      </w:r>
      <w:r w:rsidRPr="00DE398C">
        <w:rPr>
          <w:sz w:val="20"/>
          <w:szCs w:val="20"/>
        </w:rPr>
        <w:instrText xml:space="preserve"> SEQ Observation \* ARABIC </w:instrText>
      </w:r>
      <w:r w:rsidRPr="00DE398C">
        <w:rPr>
          <w:sz w:val="20"/>
          <w:szCs w:val="20"/>
        </w:rPr>
        <w:fldChar w:fldCharType="separate"/>
      </w:r>
      <w:r w:rsidR="003570BC">
        <w:rPr>
          <w:noProof/>
          <w:sz w:val="20"/>
          <w:szCs w:val="20"/>
        </w:rPr>
        <w:t>11</w:t>
      </w:r>
      <w:r w:rsidRPr="00DE398C">
        <w:rPr>
          <w:sz w:val="20"/>
          <w:szCs w:val="20"/>
        </w:rPr>
        <w:fldChar w:fldCharType="end"/>
      </w:r>
      <w:r w:rsidRPr="00DE398C">
        <w:rPr>
          <w:sz w:val="20"/>
          <w:szCs w:val="20"/>
        </w:rPr>
        <w:t xml:space="preserve">: There are no conditions under which AGC </w:t>
      </w:r>
      <w:r>
        <w:rPr>
          <w:sz w:val="20"/>
          <w:szCs w:val="20"/>
        </w:rPr>
        <w:t xml:space="preserve">training </w:t>
      </w:r>
      <w:r w:rsidRPr="00DE398C">
        <w:rPr>
          <w:sz w:val="20"/>
          <w:szCs w:val="20"/>
        </w:rPr>
        <w:t>is not required for sidelink signals.</w:t>
      </w:r>
      <w:bookmarkEnd w:id="20"/>
    </w:p>
    <w:p w14:paraId="5316BD8D" w14:textId="77777777" w:rsidR="009B7B0A" w:rsidRPr="000C41ED" w:rsidRDefault="009B7B0A" w:rsidP="009B7B0A">
      <w:r>
        <w:t>Accommodating the AGC training time could be achieved by different methods: using the first SL PRS symbol for AGC training, duplicating the first SL PRS symbol into the preceding symbol, or using the AGC training symbol in a sidelink slot if SL PRS is transmitted with other sidelink signals as is the case for SL CSI RS. RAN1 would analyze the different approaches and select one of them.</w:t>
      </w:r>
    </w:p>
    <w:p w14:paraId="362CA457" w14:textId="01FEDB00" w:rsidR="00AE4BE5" w:rsidRPr="001C1122" w:rsidRDefault="00AE4BE5" w:rsidP="00AE4BE5">
      <w:pPr>
        <w:pStyle w:val="Caption"/>
        <w:jc w:val="left"/>
        <w:rPr>
          <w:sz w:val="20"/>
          <w:szCs w:val="20"/>
        </w:rPr>
      </w:pPr>
      <w:bookmarkStart w:id="21" w:name="_Toc111193216"/>
      <w:r w:rsidRPr="001C1122">
        <w:rPr>
          <w:sz w:val="20"/>
          <w:szCs w:val="20"/>
        </w:rPr>
        <w:t xml:space="preserve">Proposal </w:t>
      </w:r>
      <w:r w:rsidRPr="001C1122">
        <w:rPr>
          <w:sz w:val="20"/>
          <w:szCs w:val="20"/>
        </w:rPr>
        <w:fldChar w:fldCharType="begin"/>
      </w:r>
      <w:r w:rsidRPr="001C1122">
        <w:rPr>
          <w:sz w:val="20"/>
          <w:szCs w:val="20"/>
        </w:rPr>
        <w:instrText xml:space="preserve"> SEQ Proposal \* ARABIC </w:instrText>
      </w:r>
      <w:r w:rsidRPr="001C1122">
        <w:rPr>
          <w:sz w:val="20"/>
          <w:szCs w:val="20"/>
        </w:rPr>
        <w:fldChar w:fldCharType="separate"/>
      </w:r>
      <w:r w:rsidR="003570BC">
        <w:rPr>
          <w:noProof/>
          <w:sz w:val="20"/>
          <w:szCs w:val="20"/>
        </w:rPr>
        <w:t>7</w:t>
      </w:r>
      <w:r w:rsidRPr="001C1122">
        <w:rPr>
          <w:sz w:val="20"/>
          <w:szCs w:val="20"/>
        </w:rPr>
        <w:fldChar w:fldCharType="end"/>
      </w:r>
      <w:r w:rsidRPr="001C1122">
        <w:rPr>
          <w:sz w:val="20"/>
          <w:szCs w:val="20"/>
        </w:rPr>
        <w:t xml:space="preserve">: </w:t>
      </w:r>
      <w:r w:rsidR="006E689E" w:rsidRPr="001C1122">
        <w:rPr>
          <w:sz w:val="20"/>
          <w:szCs w:val="20"/>
        </w:rPr>
        <w:t xml:space="preserve">Sidelink </w:t>
      </w:r>
      <w:r w:rsidR="00782647" w:rsidRPr="001C1122">
        <w:rPr>
          <w:sz w:val="20"/>
          <w:szCs w:val="20"/>
        </w:rPr>
        <w:t xml:space="preserve">PRS transmissions </w:t>
      </w:r>
      <w:r w:rsidR="001E52BD" w:rsidRPr="001C1122">
        <w:rPr>
          <w:sz w:val="20"/>
          <w:szCs w:val="20"/>
        </w:rPr>
        <w:t>accommodate AGC training at the receiver</w:t>
      </w:r>
      <w:r w:rsidR="00302B66" w:rsidRPr="001C1122">
        <w:rPr>
          <w:sz w:val="20"/>
          <w:szCs w:val="20"/>
        </w:rPr>
        <w:t xml:space="preserve"> and RAN1 to further study the </w:t>
      </w:r>
      <w:r w:rsidR="00142957" w:rsidRPr="001C1122">
        <w:rPr>
          <w:sz w:val="20"/>
          <w:szCs w:val="20"/>
        </w:rPr>
        <w:t>details.</w:t>
      </w:r>
      <w:bookmarkEnd w:id="21"/>
    </w:p>
    <w:p w14:paraId="6A40A026" w14:textId="781DB27F" w:rsidR="001E52BD" w:rsidRDefault="00CA0B1D" w:rsidP="001E52BD">
      <w:pPr>
        <w:rPr>
          <w:lang w:val="en-US"/>
        </w:rPr>
      </w:pPr>
      <w:r>
        <w:rPr>
          <w:lang w:val="en-US"/>
        </w:rPr>
        <w:t xml:space="preserve">To accommodate the transition from transmission to reception mode and vice versa, </w:t>
      </w:r>
      <w:r w:rsidR="00B9278C">
        <w:rPr>
          <w:lang w:val="en-US"/>
        </w:rPr>
        <w:t xml:space="preserve">NR sidelink </w:t>
      </w:r>
      <w:r w:rsidR="00065015">
        <w:rPr>
          <w:lang w:val="en-US"/>
        </w:rPr>
        <w:t xml:space="preserve">physical layer structure </w:t>
      </w:r>
      <w:r w:rsidR="004606AB">
        <w:rPr>
          <w:lang w:val="en-US"/>
        </w:rPr>
        <w:t xml:space="preserve">leaves a gap symbol after the last PSSCH symbol </w:t>
      </w:r>
      <w:r w:rsidR="007502E9">
        <w:rPr>
          <w:lang w:val="en-US"/>
        </w:rPr>
        <w:t>in a sidelink transmission</w:t>
      </w:r>
      <w:r w:rsidR="00384621">
        <w:rPr>
          <w:lang w:val="en-US"/>
        </w:rPr>
        <w:t xml:space="preserve"> as </w:t>
      </w:r>
      <w:r w:rsidR="00B157C0">
        <w:rPr>
          <w:lang w:val="en-US"/>
        </w:rPr>
        <w:t xml:space="preserve">illustrated </w:t>
      </w:r>
      <w:r w:rsidR="00384621">
        <w:rPr>
          <w:lang w:val="en-US"/>
        </w:rPr>
        <w:t xml:space="preserve">in </w:t>
      </w:r>
      <w:r w:rsidR="00384621">
        <w:rPr>
          <w:lang w:val="en-US"/>
        </w:rPr>
        <w:fldChar w:fldCharType="begin"/>
      </w:r>
      <w:r w:rsidR="00384621">
        <w:rPr>
          <w:lang w:val="en-US"/>
        </w:rPr>
        <w:instrText xml:space="preserve"> REF _Ref101960874 \h </w:instrText>
      </w:r>
      <w:r w:rsidR="00384621">
        <w:rPr>
          <w:lang w:val="en-US"/>
        </w:rPr>
      </w:r>
      <w:r w:rsidR="00384621">
        <w:rPr>
          <w:lang w:val="en-US"/>
        </w:rPr>
        <w:fldChar w:fldCharType="separate"/>
      </w:r>
      <w:r w:rsidR="003570BC">
        <w:t xml:space="preserve">Figure </w:t>
      </w:r>
      <w:r w:rsidR="003570BC">
        <w:rPr>
          <w:noProof/>
        </w:rPr>
        <w:t>3</w:t>
      </w:r>
      <w:r w:rsidR="00384621">
        <w:rPr>
          <w:lang w:val="en-US"/>
        </w:rPr>
        <w:fldChar w:fldCharType="end"/>
      </w:r>
      <w:r w:rsidR="007502E9">
        <w:rPr>
          <w:lang w:val="en-US"/>
        </w:rPr>
        <w:t xml:space="preserve">. </w:t>
      </w:r>
      <w:r w:rsidR="00E96D18">
        <w:rPr>
          <w:lang w:val="en-US"/>
        </w:rPr>
        <w:t xml:space="preserve">This Rx-Tx turnaround </w:t>
      </w:r>
      <w:r w:rsidR="00577FE4">
        <w:rPr>
          <w:lang w:val="en-US"/>
        </w:rPr>
        <w:t xml:space="preserve">time must </w:t>
      </w:r>
      <w:r w:rsidR="00302B66">
        <w:rPr>
          <w:lang w:val="en-US"/>
        </w:rPr>
        <w:t>also be ensured when PRS transmissions are performed.</w:t>
      </w:r>
      <w:r w:rsidR="009B7B0A">
        <w:rPr>
          <w:lang w:val="en-US"/>
        </w:rPr>
        <w:t xml:space="preserve"> The same approach used to select the method for accommodating AGC training time could also apply to accommodating </w:t>
      </w:r>
      <w:r w:rsidR="00255FF2">
        <w:rPr>
          <w:lang w:val="en-US"/>
        </w:rPr>
        <w:t>the Rx-Tx turnaround time.</w:t>
      </w:r>
    </w:p>
    <w:p w14:paraId="5D37B446" w14:textId="1D1E3313" w:rsidR="00255FF2" w:rsidRPr="00255FF2" w:rsidRDefault="00255FF2" w:rsidP="00255FF2">
      <w:pPr>
        <w:pStyle w:val="Caption"/>
        <w:jc w:val="both"/>
        <w:rPr>
          <w:sz w:val="20"/>
          <w:szCs w:val="20"/>
        </w:rPr>
      </w:pPr>
      <w:bookmarkStart w:id="22" w:name="_Toc111193204"/>
      <w:r w:rsidRPr="00DE398C">
        <w:rPr>
          <w:sz w:val="20"/>
          <w:szCs w:val="20"/>
        </w:rPr>
        <w:t xml:space="preserve">Observation </w:t>
      </w:r>
      <w:r w:rsidRPr="00DE398C">
        <w:rPr>
          <w:sz w:val="20"/>
          <w:szCs w:val="20"/>
        </w:rPr>
        <w:fldChar w:fldCharType="begin"/>
      </w:r>
      <w:r w:rsidRPr="00DE398C">
        <w:rPr>
          <w:sz w:val="20"/>
          <w:szCs w:val="20"/>
        </w:rPr>
        <w:instrText xml:space="preserve"> SEQ Observation \* ARABIC </w:instrText>
      </w:r>
      <w:r w:rsidRPr="00DE398C">
        <w:rPr>
          <w:sz w:val="20"/>
          <w:szCs w:val="20"/>
        </w:rPr>
        <w:fldChar w:fldCharType="separate"/>
      </w:r>
      <w:r w:rsidR="003570BC">
        <w:rPr>
          <w:noProof/>
          <w:sz w:val="20"/>
          <w:szCs w:val="20"/>
        </w:rPr>
        <w:t>12</w:t>
      </w:r>
      <w:r w:rsidRPr="00DE398C">
        <w:rPr>
          <w:sz w:val="20"/>
          <w:szCs w:val="20"/>
        </w:rPr>
        <w:fldChar w:fldCharType="end"/>
      </w:r>
      <w:r w:rsidRPr="00DE398C">
        <w:rPr>
          <w:sz w:val="20"/>
          <w:szCs w:val="20"/>
        </w:rPr>
        <w:t xml:space="preserve">: There are no conditions under which </w:t>
      </w:r>
      <w:r>
        <w:rPr>
          <w:sz w:val="20"/>
          <w:szCs w:val="20"/>
        </w:rPr>
        <w:t xml:space="preserve">Rx-Tx turnaround time </w:t>
      </w:r>
      <w:r w:rsidRPr="00DE398C">
        <w:rPr>
          <w:sz w:val="20"/>
          <w:szCs w:val="20"/>
        </w:rPr>
        <w:t>is not required for sidelink signals.</w:t>
      </w:r>
      <w:bookmarkEnd w:id="22"/>
    </w:p>
    <w:p w14:paraId="2E115825" w14:textId="6A5EBA6E" w:rsidR="00302B66" w:rsidRPr="001C1122" w:rsidRDefault="00302B66" w:rsidP="00302B66">
      <w:pPr>
        <w:pStyle w:val="Caption"/>
        <w:jc w:val="left"/>
        <w:rPr>
          <w:sz w:val="20"/>
          <w:szCs w:val="20"/>
        </w:rPr>
      </w:pPr>
      <w:bookmarkStart w:id="23" w:name="_Toc111193217"/>
      <w:r w:rsidRPr="001C1122">
        <w:rPr>
          <w:sz w:val="20"/>
          <w:szCs w:val="20"/>
        </w:rPr>
        <w:t xml:space="preserve">Proposal </w:t>
      </w:r>
      <w:r w:rsidRPr="001C1122">
        <w:rPr>
          <w:sz w:val="20"/>
          <w:szCs w:val="20"/>
        </w:rPr>
        <w:fldChar w:fldCharType="begin"/>
      </w:r>
      <w:r w:rsidRPr="001C1122">
        <w:rPr>
          <w:sz w:val="20"/>
          <w:szCs w:val="20"/>
        </w:rPr>
        <w:instrText xml:space="preserve"> SEQ Proposal \* ARABIC </w:instrText>
      </w:r>
      <w:r w:rsidRPr="001C1122">
        <w:rPr>
          <w:sz w:val="20"/>
          <w:szCs w:val="20"/>
        </w:rPr>
        <w:fldChar w:fldCharType="separate"/>
      </w:r>
      <w:r w:rsidR="003570BC">
        <w:rPr>
          <w:noProof/>
          <w:sz w:val="20"/>
          <w:szCs w:val="20"/>
        </w:rPr>
        <w:t>8</w:t>
      </w:r>
      <w:r w:rsidRPr="001C1122">
        <w:rPr>
          <w:sz w:val="20"/>
          <w:szCs w:val="20"/>
        </w:rPr>
        <w:fldChar w:fldCharType="end"/>
      </w:r>
      <w:r w:rsidRPr="001C1122">
        <w:rPr>
          <w:sz w:val="20"/>
          <w:szCs w:val="20"/>
        </w:rPr>
        <w:t>: Sidelink PRS transmission accommodate Rx-Tx turnaround time</w:t>
      </w:r>
      <w:r w:rsidR="002A3AFB" w:rsidRPr="001C1122">
        <w:rPr>
          <w:sz w:val="20"/>
          <w:szCs w:val="20"/>
        </w:rPr>
        <w:t xml:space="preserve"> and RAN1 to further study the details.</w:t>
      </w:r>
      <w:bookmarkEnd w:id="23"/>
    </w:p>
    <w:p w14:paraId="1166EDCA" w14:textId="0B767A61" w:rsidR="00E15571" w:rsidRDefault="00FC7FA6" w:rsidP="00E15571">
      <w:pPr>
        <w:rPr>
          <w:lang w:val="en-US"/>
        </w:rPr>
      </w:pPr>
      <w:r>
        <w:rPr>
          <w:lang w:val="en-US"/>
        </w:rPr>
        <w:t xml:space="preserve">In Rel-16, it was agreed that DL PRS is not FDMed with other signals and that </w:t>
      </w:r>
      <w:r w:rsidR="00D04B4A">
        <w:rPr>
          <w:lang w:val="en-US"/>
        </w:rPr>
        <w:t xml:space="preserve">there is no data/control transmission in the </w:t>
      </w:r>
      <w:r w:rsidR="00771ACE">
        <w:rPr>
          <w:lang w:val="en-US"/>
        </w:rPr>
        <w:t>time-frequency</w:t>
      </w:r>
      <w:r w:rsidR="00D04B4A">
        <w:rPr>
          <w:lang w:val="en-US"/>
        </w:rPr>
        <w:t xml:space="preserve"> grid of dedicated DL-PRS</w:t>
      </w:r>
      <w:r w:rsidR="007239CA">
        <w:rPr>
          <w:lang w:val="en-US"/>
        </w:rPr>
        <w:t xml:space="preserve"> </w:t>
      </w:r>
      <w:r w:rsidR="007239CA">
        <w:rPr>
          <w:lang w:val="en-US"/>
        </w:rPr>
        <w:fldChar w:fldCharType="begin"/>
      </w:r>
      <w:r w:rsidR="007239CA">
        <w:rPr>
          <w:lang w:val="en-US"/>
        </w:rPr>
        <w:instrText xml:space="preserve"> REF _Ref101978292 \r \h </w:instrText>
      </w:r>
      <w:r w:rsidR="007239CA">
        <w:rPr>
          <w:lang w:val="en-US"/>
        </w:rPr>
      </w:r>
      <w:r w:rsidR="007239CA">
        <w:rPr>
          <w:lang w:val="en-US"/>
        </w:rPr>
        <w:fldChar w:fldCharType="separate"/>
      </w:r>
      <w:r w:rsidR="003570BC">
        <w:rPr>
          <w:lang w:val="en-US"/>
        </w:rPr>
        <w:t>[2]</w:t>
      </w:r>
      <w:r w:rsidR="007239CA">
        <w:rPr>
          <w:lang w:val="en-US"/>
        </w:rPr>
        <w:fldChar w:fldCharType="end"/>
      </w:r>
      <w:r w:rsidR="00D04B4A">
        <w:rPr>
          <w:lang w:val="en-US"/>
        </w:rPr>
        <w:t>:</w:t>
      </w:r>
    </w:p>
    <w:tbl>
      <w:tblPr>
        <w:tblStyle w:val="TableGrid"/>
        <w:tblW w:w="0" w:type="auto"/>
        <w:tblLook w:val="04A0" w:firstRow="1" w:lastRow="0" w:firstColumn="1" w:lastColumn="0" w:noHBand="0" w:noVBand="1"/>
      </w:tblPr>
      <w:tblGrid>
        <w:gridCol w:w="9629"/>
      </w:tblGrid>
      <w:tr w:rsidR="00780C98" w14:paraId="0407F8AD" w14:textId="77777777" w:rsidTr="00780C98">
        <w:tc>
          <w:tcPr>
            <w:tcW w:w="9629" w:type="dxa"/>
          </w:tcPr>
          <w:p w14:paraId="40DBC0DE" w14:textId="77777777" w:rsidR="00780C98" w:rsidRPr="002D2BA7" w:rsidRDefault="00780C98" w:rsidP="00780C98">
            <w:pPr>
              <w:rPr>
                <w:rFonts w:cs="Times"/>
                <w:lang w:val="en-US"/>
              </w:rPr>
            </w:pPr>
            <w:r w:rsidRPr="002D2BA7">
              <w:rPr>
                <w:rFonts w:cs="Times"/>
                <w:highlight w:val="green"/>
                <w:lang w:val="en-US"/>
              </w:rPr>
              <w:t>Agreement:</w:t>
            </w:r>
          </w:p>
          <w:p w14:paraId="4982CB15" w14:textId="77777777" w:rsidR="00780C98" w:rsidRPr="002D2BA7" w:rsidRDefault="00780C98" w:rsidP="00780C98">
            <w:pPr>
              <w:rPr>
                <w:rFonts w:cs="Times"/>
                <w:lang w:val="en-US"/>
              </w:rPr>
            </w:pPr>
            <w:r w:rsidRPr="002D2BA7">
              <w:rPr>
                <w:rFonts w:cs="Times"/>
                <w:lang w:val="en-US"/>
              </w:rPr>
              <w:t>NR DL PRS design for FR1 and FR2 supports:</w:t>
            </w:r>
          </w:p>
          <w:p w14:paraId="39B5B494" w14:textId="77777777" w:rsidR="00780C98" w:rsidRPr="002D2BA7" w:rsidRDefault="00780C98" w:rsidP="00780C98">
            <w:pPr>
              <w:pStyle w:val="3GPPAgreements"/>
              <w:rPr>
                <w:rFonts w:ascii="Times" w:hAnsi="Times" w:cs="Times"/>
                <w:sz w:val="20"/>
              </w:rPr>
            </w:pPr>
            <w:r w:rsidRPr="002D2BA7">
              <w:rPr>
                <w:rFonts w:ascii="Times" w:hAnsi="Times" w:cs="Times"/>
                <w:sz w:val="20"/>
              </w:rPr>
              <w:t>Configurable NR DL PRS signal bandwidth</w:t>
            </w:r>
          </w:p>
          <w:p w14:paraId="0ADD6457"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granularity of configuration, relationship with BWPs, whether the configuration is cell and/or UE specific</w:t>
            </w:r>
          </w:p>
          <w:p w14:paraId="6A5F1786" w14:textId="77777777" w:rsidR="00780C98" w:rsidRPr="002D2BA7" w:rsidRDefault="00780C98" w:rsidP="00780C98">
            <w:pPr>
              <w:pStyle w:val="3GPPAgreements"/>
              <w:rPr>
                <w:rFonts w:ascii="Times" w:hAnsi="Times" w:cs="Times"/>
                <w:sz w:val="20"/>
              </w:rPr>
            </w:pPr>
            <w:r w:rsidRPr="002D2BA7">
              <w:rPr>
                <w:rFonts w:ascii="Times" w:hAnsi="Times" w:cs="Times"/>
                <w:sz w:val="20"/>
              </w:rPr>
              <w:t>Configurable NR DL PRS signal numerology (SCS)</w:t>
            </w:r>
          </w:p>
          <w:p w14:paraId="5D16592D"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configurability of CP for NR DL PRS</w:t>
            </w:r>
          </w:p>
          <w:p w14:paraId="3D6809F6" w14:textId="77777777" w:rsidR="00780C98" w:rsidRPr="002D2BA7" w:rsidRDefault="00780C98" w:rsidP="00780C98">
            <w:pPr>
              <w:pStyle w:val="3GPPAgreements"/>
              <w:rPr>
                <w:rFonts w:ascii="Times" w:hAnsi="Times" w:cs="Times"/>
                <w:sz w:val="20"/>
              </w:rPr>
            </w:pPr>
            <w:r w:rsidRPr="002D2BA7">
              <w:rPr>
                <w:rFonts w:ascii="Times" w:hAnsi="Times" w:cs="Times"/>
                <w:sz w:val="20"/>
              </w:rPr>
              <w:t>Configurable NR DL PRS frequency and time allocation</w:t>
            </w:r>
          </w:p>
          <w:p w14:paraId="5B52EA72" w14:textId="77777777" w:rsidR="00780C98" w:rsidRPr="002D2BA7" w:rsidRDefault="00780C98" w:rsidP="00780C98">
            <w:pPr>
              <w:pStyle w:val="3GPPAgreements"/>
              <w:rPr>
                <w:rFonts w:ascii="Times" w:hAnsi="Times" w:cs="Times"/>
                <w:sz w:val="20"/>
              </w:rPr>
            </w:pPr>
            <w:r w:rsidRPr="002D2BA7">
              <w:rPr>
                <w:rFonts w:ascii="Times" w:hAnsi="Times" w:cs="Times"/>
                <w:sz w:val="20"/>
              </w:rPr>
              <w:t>Use of DL beam sweeping / alignment</w:t>
            </w:r>
          </w:p>
          <w:p w14:paraId="16F90D94"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i.e. beam alignment of gNB DL PRS transmission and UE reception of DL PRS</w:t>
            </w:r>
          </w:p>
          <w:p w14:paraId="6B8AAB66" w14:textId="77777777" w:rsidR="00780C98" w:rsidRPr="002D2BA7" w:rsidRDefault="00780C98" w:rsidP="00780C98">
            <w:pPr>
              <w:pStyle w:val="3GPPAgreements"/>
              <w:rPr>
                <w:rFonts w:ascii="Times" w:hAnsi="Times" w:cs="Times"/>
                <w:sz w:val="20"/>
              </w:rPr>
            </w:pPr>
            <w:r w:rsidRPr="002D2BA7">
              <w:rPr>
                <w:rFonts w:ascii="Times" w:hAnsi="Times" w:cs="Times"/>
                <w:sz w:val="20"/>
              </w:rPr>
              <w:t>Localized in time NR DL PRS transmissions with periodic and/or on-demand resource allocation</w:t>
            </w:r>
          </w:p>
          <w:p w14:paraId="41DE5094"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signaling details</w:t>
            </w:r>
          </w:p>
          <w:p w14:paraId="08C62698" w14:textId="77777777" w:rsidR="00780C98" w:rsidRPr="002D2BA7" w:rsidRDefault="00780C98" w:rsidP="00780C98">
            <w:pPr>
              <w:pStyle w:val="3GPPAgreements"/>
              <w:rPr>
                <w:rFonts w:ascii="Times" w:hAnsi="Times" w:cs="Times"/>
                <w:sz w:val="20"/>
              </w:rPr>
            </w:pPr>
            <w:r w:rsidRPr="002D2BA7">
              <w:rPr>
                <w:rFonts w:ascii="Times" w:hAnsi="Times" w:cs="Times"/>
                <w:sz w:val="20"/>
              </w:rPr>
              <w:t xml:space="preserve">Dedicated NR DL PRS resources - time-frequency grid at resource block level </w:t>
            </w:r>
          </w:p>
          <w:p w14:paraId="34C34D1E"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PRS transmitted in one cell may or may not collide with PRS transmissions in other cell</w:t>
            </w:r>
          </w:p>
          <w:p w14:paraId="43723EB5" w14:textId="77777777" w:rsidR="00780C98" w:rsidRPr="002D2BA7" w:rsidRDefault="00780C98" w:rsidP="00780C98">
            <w:pPr>
              <w:numPr>
                <w:ilvl w:val="2"/>
                <w:numId w:val="6"/>
              </w:numPr>
              <w:spacing w:after="0"/>
              <w:jc w:val="left"/>
              <w:rPr>
                <w:rFonts w:cs="Times"/>
                <w:bCs/>
                <w:lang w:val="en-US"/>
              </w:rPr>
            </w:pPr>
            <w:r w:rsidRPr="002D2BA7">
              <w:rPr>
                <w:rFonts w:cs="Times"/>
                <w:bCs/>
                <w:lang w:val="en-US"/>
              </w:rPr>
              <w:t>e.g. frequency vShift/comb-offset is the same or different for two different PRSs in the same RB</w:t>
            </w:r>
          </w:p>
          <w:p w14:paraId="10DC722F"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There is no data/control transmission in time-frequency grid of dedicated NR-DL PRS resources</w:t>
            </w:r>
          </w:p>
          <w:p w14:paraId="74153309"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FDM multiplexing with other signals at RE level inside of PRS time-frequency grid is precluded</w:t>
            </w:r>
          </w:p>
          <w:p w14:paraId="6C53E8C9"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interference randomization techniques across PRS signals</w:t>
            </w:r>
          </w:p>
          <w:p w14:paraId="6A16656C" w14:textId="77777777" w:rsidR="00780C98" w:rsidRPr="002D2BA7" w:rsidRDefault="00780C98" w:rsidP="00780C98">
            <w:pPr>
              <w:pStyle w:val="3GPPAgreements"/>
              <w:rPr>
                <w:rFonts w:ascii="Times" w:hAnsi="Times" w:cs="Times"/>
                <w:sz w:val="20"/>
              </w:rPr>
            </w:pPr>
            <w:r w:rsidRPr="002D2BA7">
              <w:rPr>
                <w:rFonts w:ascii="Times" w:hAnsi="Times" w:cs="Times"/>
                <w:sz w:val="20"/>
              </w:rPr>
              <w:t>FFS shared in time/frequency NR DL PRS resources with other transmissions including data/control</w:t>
            </w:r>
          </w:p>
          <w:p w14:paraId="783DCA8E" w14:textId="77777777" w:rsidR="00780C98" w:rsidRPr="002D2BA7" w:rsidRDefault="00780C98" w:rsidP="00780C98">
            <w:pPr>
              <w:numPr>
                <w:ilvl w:val="1"/>
                <w:numId w:val="6"/>
              </w:numPr>
              <w:spacing w:after="0"/>
              <w:jc w:val="left"/>
              <w:rPr>
                <w:rFonts w:cs="Times"/>
                <w:bCs/>
                <w:lang w:val="en-US"/>
              </w:rPr>
            </w:pPr>
            <w:r w:rsidRPr="002D2BA7">
              <w:rPr>
                <w:rFonts w:cs="Times"/>
                <w:bCs/>
                <w:lang w:val="en-US"/>
              </w:rPr>
              <w:t>FFS which physical channel/signals can share resources with NR DL PRS</w:t>
            </w:r>
          </w:p>
          <w:p w14:paraId="0BB04306" w14:textId="6EFECC38" w:rsidR="00780C98" w:rsidRPr="00780C98" w:rsidRDefault="00780C98" w:rsidP="00E15571">
            <w:pPr>
              <w:numPr>
                <w:ilvl w:val="1"/>
                <w:numId w:val="6"/>
              </w:numPr>
              <w:spacing w:after="0"/>
              <w:jc w:val="left"/>
              <w:rPr>
                <w:rFonts w:cs="Times"/>
                <w:bCs/>
                <w:lang w:val="en-US"/>
              </w:rPr>
            </w:pPr>
            <w:r w:rsidRPr="002D2BA7">
              <w:rPr>
                <w:rFonts w:cs="Times"/>
                <w:bCs/>
                <w:lang w:val="en-US"/>
              </w:rPr>
              <w:t>FFS interference randomization techniques for PRS transmission with other signals</w:t>
            </w:r>
          </w:p>
        </w:tc>
      </w:tr>
    </w:tbl>
    <w:p w14:paraId="5E70DEE0" w14:textId="77777777" w:rsidR="001775E9" w:rsidRDefault="001775E9" w:rsidP="00AA7B98">
      <w:pPr>
        <w:spacing w:after="0"/>
        <w:rPr>
          <w:lang w:val="en-US"/>
        </w:rPr>
      </w:pPr>
    </w:p>
    <w:p w14:paraId="626F041B" w14:textId="7269C329" w:rsidR="00D04B4A" w:rsidRDefault="003B0FFA" w:rsidP="00E15571">
      <w:pPr>
        <w:rPr>
          <w:lang w:val="en-US"/>
        </w:rPr>
      </w:pPr>
      <w:r>
        <w:rPr>
          <w:lang w:val="en-US"/>
        </w:rPr>
        <w:t xml:space="preserve">Similar </w:t>
      </w:r>
      <w:r w:rsidR="001775E9">
        <w:rPr>
          <w:lang w:val="en-US"/>
        </w:rPr>
        <w:t>design should be use for SL-PRS to maintain measurement quality.</w:t>
      </w:r>
    </w:p>
    <w:p w14:paraId="76154BFC" w14:textId="67ED3392" w:rsidR="001775E9" w:rsidRPr="00024F68" w:rsidRDefault="001775E9" w:rsidP="00444FBE">
      <w:pPr>
        <w:pStyle w:val="Caption"/>
        <w:jc w:val="left"/>
        <w:rPr>
          <w:sz w:val="20"/>
          <w:szCs w:val="20"/>
        </w:rPr>
      </w:pPr>
      <w:bookmarkStart w:id="24" w:name="_Toc111193218"/>
      <w:r w:rsidRPr="00024F68">
        <w:rPr>
          <w:sz w:val="20"/>
          <w:szCs w:val="20"/>
        </w:rPr>
        <w:t xml:space="preserve">Proposal </w:t>
      </w:r>
      <w:r w:rsidRPr="00024F68">
        <w:rPr>
          <w:sz w:val="20"/>
          <w:szCs w:val="20"/>
        </w:rPr>
        <w:fldChar w:fldCharType="begin"/>
      </w:r>
      <w:r w:rsidRPr="00024F68">
        <w:rPr>
          <w:sz w:val="20"/>
          <w:szCs w:val="20"/>
        </w:rPr>
        <w:instrText xml:space="preserve"> SEQ Proposal \* ARABIC </w:instrText>
      </w:r>
      <w:r w:rsidRPr="00024F68">
        <w:rPr>
          <w:sz w:val="20"/>
          <w:szCs w:val="20"/>
        </w:rPr>
        <w:fldChar w:fldCharType="separate"/>
      </w:r>
      <w:r w:rsidR="003570BC">
        <w:rPr>
          <w:noProof/>
          <w:sz w:val="20"/>
          <w:szCs w:val="20"/>
        </w:rPr>
        <w:t>9</w:t>
      </w:r>
      <w:r w:rsidRPr="00024F68">
        <w:rPr>
          <w:sz w:val="20"/>
          <w:szCs w:val="20"/>
        </w:rPr>
        <w:fldChar w:fldCharType="end"/>
      </w:r>
      <w:r w:rsidR="00444FBE" w:rsidRPr="00024F68">
        <w:rPr>
          <w:sz w:val="20"/>
          <w:szCs w:val="20"/>
        </w:rPr>
        <w:t xml:space="preserve">: </w:t>
      </w:r>
      <w:r w:rsidR="00444FBE" w:rsidRPr="00024F68">
        <w:rPr>
          <w:rFonts w:hint="eastAsia"/>
          <w:sz w:val="20"/>
          <w:szCs w:val="20"/>
        </w:rPr>
        <w:t>There is no data</w:t>
      </w:r>
      <w:r w:rsidR="00976E09" w:rsidRPr="00024F68">
        <w:rPr>
          <w:sz w:val="20"/>
          <w:szCs w:val="20"/>
        </w:rPr>
        <w:t>/control</w:t>
      </w:r>
      <w:r w:rsidR="00444FBE" w:rsidRPr="00024F68">
        <w:rPr>
          <w:rFonts w:hint="eastAsia"/>
          <w:sz w:val="20"/>
          <w:szCs w:val="20"/>
        </w:rPr>
        <w:t xml:space="preserve"> transmission in time-frequency grid of </w:t>
      </w:r>
      <w:r w:rsidR="003B0FFA" w:rsidRPr="00024F68">
        <w:rPr>
          <w:sz w:val="20"/>
          <w:szCs w:val="20"/>
        </w:rPr>
        <w:t>SL</w:t>
      </w:r>
      <w:r w:rsidR="00444FBE" w:rsidRPr="00024F68">
        <w:rPr>
          <w:rFonts w:hint="eastAsia"/>
          <w:sz w:val="20"/>
          <w:szCs w:val="20"/>
        </w:rPr>
        <w:t xml:space="preserve"> PRS resources</w:t>
      </w:r>
      <w:r w:rsidR="00DA348C" w:rsidRPr="00024F68">
        <w:rPr>
          <w:sz w:val="20"/>
          <w:szCs w:val="20"/>
        </w:rPr>
        <w:t>.</w:t>
      </w:r>
      <w:bookmarkEnd w:id="24"/>
    </w:p>
    <w:p w14:paraId="0BB69E14" w14:textId="0C5640ED" w:rsidR="00DA348C" w:rsidRPr="00024F68" w:rsidRDefault="00DA348C" w:rsidP="00DA348C">
      <w:pPr>
        <w:pStyle w:val="Caption"/>
        <w:jc w:val="left"/>
        <w:rPr>
          <w:sz w:val="20"/>
          <w:szCs w:val="20"/>
        </w:rPr>
      </w:pPr>
      <w:bookmarkStart w:id="25" w:name="_Toc111193219"/>
      <w:r w:rsidRPr="00024F68">
        <w:rPr>
          <w:sz w:val="20"/>
          <w:szCs w:val="20"/>
        </w:rPr>
        <w:t xml:space="preserve">Proposal </w:t>
      </w:r>
      <w:r w:rsidRPr="00024F68">
        <w:rPr>
          <w:sz w:val="20"/>
          <w:szCs w:val="20"/>
        </w:rPr>
        <w:fldChar w:fldCharType="begin"/>
      </w:r>
      <w:r w:rsidRPr="00024F68">
        <w:rPr>
          <w:sz w:val="20"/>
          <w:szCs w:val="20"/>
        </w:rPr>
        <w:instrText xml:space="preserve"> SEQ Proposal \* ARABIC </w:instrText>
      </w:r>
      <w:r w:rsidRPr="00024F68">
        <w:rPr>
          <w:sz w:val="20"/>
          <w:szCs w:val="20"/>
        </w:rPr>
        <w:fldChar w:fldCharType="separate"/>
      </w:r>
      <w:r w:rsidR="003570BC">
        <w:rPr>
          <w:noProof/>
          <w:sz w:val="20"/>
          <w:szCs w:val="20"/>
        </w:rPr>
        <w:t>10</w:t>
      </w:r>
      <w:r w:rsidRPr="00024F68">
        <w:rPr>
          <w:sz w:val="20"/>
          <w:szCs w:val="20"/>
        </w:rPr>
        <w:fldChar w:fldCharType="end"/>
      </w:r>
      <w:r w:rsidRPr="00024F68">
        <w:rPr>
          <w:sz w:val="20"/>
          <w:szCs w:val="20"/>
        </w:rPr>
        <w:t xml:space="preserve">: </w:t>
      </w:r>
      <w:r w:rsidRPr="00024F68">
        <w:rPr>
          <w:rFonts w:hint="eastAsia"/>
          <w:sz w:val="20"/>
          <w:szCs w:val="20"/>
        </w:rPr>
        <w:t xml:space="preserve">FDM multiplexing with other signals at RE level inside of </w:t>
      </w:r>
      <w:r w:rsidRPr="00024F68">
        <w:rPr>
          <w:sz w:val="20"/>
          <w:szCs w:val="20"/>
        </w:rPr>
        <w:t xml:space="preserve">SL </w:t>
      </w:r>
      <w:r w:rsidRPr="00024F68">
        <w:rPr>
          <w:rFonts w:hint="eastAsia"/>
          <w:sz w:val="20"/>
          <w:szCs w:val="20"/>
        </w:rPr>
        <w:t>PRS time-frequency grid is precluded</w:t>
      </w:r>
      <w:r w:rsidRPr="00024F68">
        <w:rPr>
          <w:sz w:val="20"/>
          <w:szCs w:val="20"/>
        </w:rPr>
        <w:t>.</w:t>
      </w:r>
      <w:bookmarkEnd w:id="25"/>
    </w:p>
    <w:p w14:paraId="20021139" w14:textId="38AD4D1A" w:rsidR="00EB5ABA" w:rsidRDefault="00EB5ABA" w:rsidP="00EB5ABA">
      <w:pPr>
        <w:pStyle w:val="Caption"/>
        <w:jc w:val="left"/>
        <w:rPr>
          <w:sz w:val="20"/>
          <w:szCs w:val="20"/>
        </w:rPr>
      </w:pPr>
      <w:bookmarkStart w:id="26" w:name="_Toc111193220"/>
      <w:r w:rsidRPr="00024F68">
        <w:rPr>
          <w:sz w:val="20"/>
          <w:szCs w:val="20"/>
        </w:rPr>
        <w:t xml:space="preserve">Proposal </w:t>
      </w:r>
      <w:r w:rsidRPr="00024F68">
        <w:rPr>
          <w:sz w:val="20"/>
          <w:szCs w:val="20"/>
        </w:rPr>
        <w:fldChar w:fldCharType="begin"/>
      </w:r>
      <w:r w:rsidRPr="00024F68">
        <w:rPr>
          <w:sz w:val="20"/>
          <w:szCs w:val="20"/>
        </w:rPr>
        <w:instrText xml:space="preserve"> SEQ Proposal \* ARABIC </w:instrText>
      </w:r>
      <w:r w:rsidRPr="00024F68">
        <w:rPr>
          <w:sz w:val="20"/>
          <w:szCs w:val="20"/>
        </w:rPr>
        <w:fldChar w:fldCharType="separate"/>
      </w:r>
      <w:r w:rsidR="003570BC">
        <w:rPr>
          <w:noProof/>
          <w:sz w:val="20"/>
          <w:szCs w:val="20"/>
        </w:rPr>
        <w:t>11</w:t>
      </w:r>
      <w:r w:rsidRPr="00024F68">
        <w:rPr>
          <w:sz w:val="20"/>
          <w:szCs w:val="20"/>
        </w:rPr>
        <w:fldChar w:fldCharType="end"/>
      </w:r>
      <w:r w:rsidR="00831982" w:rsidRPr="00024F68">
        <w:rPr>
          <w:sz w:val="20"/>
          <w:szCs w:val="20"/>
        </w:rPr>
        <w:t xml:space="preserve">: </w:t>
      </w:r>
      <w:r w:rsidR="009F2447" w:rsidRPr="00024F68">
        <w:rPr>
          <w:sz w:val="20"/>
          <w:szCs w:val="20"/>
        </w:rPr>
        <w:t xml:space="preserve">Transmission of </w:t>
      </w:r>
      <w:r w:rsidR="00D91EA2" w:rsidRPr="00024F68">
        <w:rPr>
          <w:sz w:val="20"/>
          <w:szCs w:val="20"/>
        </w:rPr>
        <w:t xml:space="preserve">other SL signals and </w:t>
      </w:r>
      <w:r w:rsidR="007230F5" w:rsidRPr="00024F68">
        <w:rPr>
          <w:sz w:val="20"/>
          <w:szCs w:val="20"/>
        </w:rPr>
        <w:t xml:space="preserve">channels </w:t>
      </w:r>
      <w:r w:rsidR="001B10EB" w:rsidRPr="00024F68">
        <w:rPr>
          <w:sz w:val="20"/>
          <w:szCs w:val="20"/>
        </w:rPr>
        <w:t xml:space="preserve">in the same OFDM symbol as SL PRS </w:t>
      </w:r>
      <w:r w:rsidR="000376A1" w:rsidRPr="00024F68">
        <w:rPr>
          <w:sz w:val="20"/>
          <w:szCs w:val="20"/>
        </w:rPr>
        <w:t>is precluded.</w:t>
      </w:r>
      <w:bookmarkEnd w:id="26"/>
    </w:p>
    <w:p w14:paraId="4224A706" w14:textId="3A1104E5" w:rsidR="000449C7" w:rsidRDefault="009B27C1" w:rsidP="000449C7">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Sidelink Positioning </w:t>
      </w:r>
      <w:r w:rsidR="00A76FEF">
        <w:rPr>
          <w:rFonts w:ascii="Times New Roman" w:hAnsi="Times New Roman"/>
        </w:rPr>
        <w:t>Resource Allocation</w:t>
      </w:r>
    </w:p>
    <w:p w14:paraId="39F58A5A" w14:textId="52C7AACD" w:rsidR="00AD3919" w:rsidRDefault="007338B1" w:rsidP="00AD3919">
      <w:r>
        <w:t>RAN1 agreed to study both network centric and UE autonomous resource allocation for SL PRS</w:t>
      </w:r>
      <w:r w:rsidR="00B32688">
        <w:t xml:space="preserve">, with three options for signaling </w:t>
      </w:r>
      <w:r w:rsidR="00B32688">
        <w:fldChar w:fldCharType="begin"/>
      </w:r>
      <w:r w:rsidR="00B32688">
        <w:instrText xml:space="preserve"> REF _Ref111023348 \r \h </w:instrText>
      </w:r>
      <w:r w:rsidR="00B32688">
        <w:fldChar w:fldCharType="separate"/>
      </w:r>
      <w:r w:rsidR="003570BC">
        <w:t>[3]</w:t>
      </w:r>
      <w:r w:rsidR="00B32688">
        <w:fldChar w:fldCharType="end"/>
      </w:r>
      <w:r w:rsidR="00B32688">
        <w:t>:</w:t>
      </w:r>
    </w:p>
    <w:p w14:paraId="7C7A4C32" w14:textId="77777777" w:rsidR="00085BAF" w:rsidRPr="000214E7" w:rsidRDefault="00085BAF" w:rsidP="00B32688">
      <w:pPr>
        <w:tabs>
          <w:tab w:val="left" w:pos="1276"/>
        </w:tabs>
        <w:spacing w:after="0"/>
        <w:ind w:left="284"/>
        <w:rPr>
          <w:rFonts w:eastAsia="Batang"/>
          <w:b/>
        </w:rPr>
      </w:pPr>
      <w:r w:rsidRPr="000214E7">
        <w:rPr>
          <w:rFonts w:eastAsia="Batang"/>
          <w:b/>
          <w:highlight w:val="green"/>
        </w:rPr>
        <w:t>Agreement</w:t>
      </w:r>
    </w:p>
    <w:p w14:paraId="7ACA2634" w14:textId="77777777" w:rsidR="00085BAF" w:rsidRPr="000214E7" w:rsidRDefault="00085BAF" w:rsidP="00B32688">
      <w:pPr>
        <w:spacing w:after="0"/>
        <w:ind w:left="284"/>
        <w:rPr>
          <w:rFonts w:eastAsia="Batang"/>
          <w:lang w:eastAsia="ko-KR"/>
        </w:rPr>
      </w:pPr>
      <w:r w:rsidRPr="000214E7">
        <w:rPr>
          <w:rFonts w:eastAsia="Batang"/>
          <w:lang w:eastAsia="ko-KR"/>
        </w:rPr>
        <w:t>With regards to the SL-PRS resource allocation, study the following two schemes:</w:t>
      </w:r>
    </w:p>
    <w:p w14:paraId="38288576" w14:textId="77777777" w:rsidR="00085BAF" w:rsidRPr="000214E7" w:rsidRDefault="00085BAF" w:rsidP="00B32688">
      <w:pPr>
        <w:numPr>
          <w:ilvl w:val="0"/>
          <w:numId w:val="42"/>
        </w:numPr>
        <w:spacing w:after="0"/>
        <w:ind w:left="1004"/>
        <w:jc w:val="left"/>
        <w:rPr>
          <w:rFonts w:eastAsia="Batang"/>
          <w:szCs w:val="24"/>
          <w:lang w:eastAsia="x-none"/>
        </w:rPr>
      </w:pPr>
      <w:r w:rsidRPr="000214E7">
        <w:rPr>
          <w:rFonts w:eastAsia="Batang"/>
          <w:szCs w:val="24"/>
          <w:lang w:eastAsia="x-none"/>
        </w:rPr>
        <w:t>Scheme 1: Network-centric operation SL-PRS resource allocation (e.g. similar to a legacy Mode 1 solution)</w:t>
      </w:r>
    </w:p>
    <w:p w14:paraId="0594E15A" w14:textId="77777777" w:rsidR="00085BAF" w:rsidRPr="000214E7" w:rsidRDefault="00085BAF" w:rsidP="00B32688">
      <w:pPr>
        <w:numPr>
          <w:ilvl w:val="1"/>
          <w:numId w:val="42"/>
        </w:numPr>
        <w:spacing w:after="0"/>
        <w:ind w:left="1724"/>
        <w:jc w:val="left"/>
        <w:rPr>
          <w:rFonts w:eastAsia="Batang"/>
          <w:szCs w:val="24"/>
          <w:lang w:eastAsia="x-none"/>
        </w:rPr>
      </w:pPr>
      <w:r w:rsidRPr="000214E7">
        <w:rPr>
          <w:rFonts w:eastAsia="Batang"/>
          <w:szCs w:val="24"/>
          <w:lang w:eastAsia="x-none"/>
        </w:rPr>
        <w:t xml:space="preserve">The network (e.g. gNB, LMF, gNB &amp; LMF) allocates resources for SL-PRS </w:t>
      </w:r>
    </w:p>
    <w:p w14:paraId="3B95F93C" w14:textId="77777777" w:rsidR="00085BAF" w:rsidRPr="000214E7" w:rsidRDefault="00085BAF" w:rsidP="00B32688">
      <w:pPr>
        <w:numPr>
          <w:ilvl w:val="0"/>
          <w:numId w:val="42"/>
        </w:numPr>
        <w:spacing w:after="0"/>
        <w:ind w:left="1004"/>
        <w:jc w:val="left"/>
        <w:rPr>
          <w:rFonts w:eastAsia="Batang"/>
          <w:szCs w:val="24"/>
          <w:lang w:eastAsia="x-none"/>
        </w:rPr>
      </w:pPr>
      <w:r w:rsidRPr="000214E7">
        <w:rPr>
          <w:rFonts w:eastAsia="Batang"/>
          <w:szCs w:val="24"/>
          <w:lang w:eastAsia="x-none"/>
        </w:rPr>
        <w:t>Scheme 2: UE autonomous SL-PRS resource allocation (e.g. similar to legacy Mode 2 solution)</w:t>
      </w:r>
    </w:p>
    <w:p w14:paraId="03874DD7" w14:textId="77777777" w:rsidR="00085BAF" w:rsidRPr="000214E7" w:rsidRDefault="00085BAF" w:rsidP="00B32688">
      <w:pPr>
        <w:numPr>
          <w:ilvl w:val="1"/>
          <w:numId w:val="42"/>
        </w:numPr>
        <w:spacing w:after="0"/>
        <w:ind w:left="1724"/>
        <w:jc w:val="left"/>
        <w:rPr>
          <w:rFonts w:eastAsia="Batang"/>
          <w:szCs w:val="24"/>
          <w:lang w:eastAsia="x-none"/>
        </w:rPr>
      </w:pPr>
      <w:r w:rsidRPr="000214E7">
        <w:rPr>
          <w:rFonts w:eastAsia="Batang"/>
          <w:szCs w:val="24"/>
          <w:lang w:eastAsia="x-none"/>
        </w:rPr>
        <w:t>At least one of the UE(s) participating in the sidelink positioning operation allocates resources for SL-PRS</w:t>
      </w:r>
    </w:p>
    <w:p w14:paraId="78C1D8D0" w14:textId="77777777" w:rsidR="00085BAF" w:rsidRPr="000214E7" w:rsidRDefault="00085BAF" w:rsidP="00B32688">
      <w:pPr>
        <w:numPr>
          <w:ilvl w:val="1"/>
          <w:numId w:val="42"/>
        </w:numPr>
        <w:spacing w:after="0"/>
        <w:ind w:left="1724"/>
        <w:jc w:val="left"/>
        <w:rPr>
          <w:rFonts w:eastAsia="Batang"/>
          <w:szCs w:val="24"/>
          <w:lang w:eastAsia="x-none"/>
        </w:rPr>
      </w:pPr>
      <w:r w:rsidRPr="000214E7">
        <w:rPr>
          <w:rFonts w:eastAsia="Batang"/>
          <w:szCs w:val="24"/>
          <w:lang w:eastAsia="x-none"/>
        </w:rPr>
        <w:t xml:space="preserve">Applicable regardless of the network coverage </w:t>
      </w:r>
    </w:p>
    <w:p w14:paraId="3FA7AE1B" w14:textId="77777777" w:rsidR="00085BAF" w:rsidRPr="000214E7" w:rsidRDefault="00085BAF" w:rsidP="00B32688">
      <w:pPr>
        <w:numPr>
          <w:ilvl w:val="0"/>
          <w:numId w:val="42"/>
        </w:numPr>
        <w:spacing w:after="0"/>
        <w:ind w:left="1004"/>
        <w:jc w:val="left"/>
        <w:rPr>
          <w:rFonts w:eastAsia="Batang"/>
          <w:szCs w:val="24"/>
          <w:lang w:eastAsia="x-none"/>
        </w:rPr>
      </w:pPr>
      <w:r w:rsidRPr="000214E7">
        <w:rPr>
          <w:rFonts w:eastAsia="Batang"/>
          <w:szCs w:val="24"/>
          <w:lang w:eastAsia="x-none"/>
        </w:rPr>
        <w:t xml:space="preserve">FFS: potential mechanisms, if needed, for SL-PRS resource coordination across a number of transmitting UEs (e.g. IUC-like solutions). </w:t>
      </w:r>
    </w:p>
    <w:p w14:paraId="1ECF161B" w14:textId="77777777" w:rsidR="00085BAF" w:rsidRPr="000214E7" w:rsidRDefault="00085BAF" w:rsidP="00B32688">
      <w:pPr>
        <w:numPr>
          <w:ilvl w:val="0"/>
          <w:numId w:val="42"/>
        </w:numPr>
        <w:spacing w:after="0"/>
        <w:ind w:left="1004"/>
        <w:jc w:val="left"/>
        <w:rPr>
          <w:rFonts w:eastAsia="Batang"/>
          <w:szCs w:val="24"/>
          <w:lang w:eastAsia="x-none"/>
        </w:rPr>
      </w:pPr>
      <w:r w:rsidRPr="000214E7">
        <w:rPr>
          <w:rFonts w:eastAsia="Batang"/>
          <w:szCs w:val="24"/>
          <w:lang w:eastAsia="x-none"/>
        </w:rPr>
        <w:t>Note: Other Schemes are not precluded to be studied</w:t>
      </w:r>
    </w:p>
    <w:p w14:paraId="098FCA8D" w14:textId="77777777" w:rsidR="00085BAF" w:rsidRPr="000214E7" w:rsidRDefault="00085BAF" w:rsidP="00B32688">
      <w:pPr>
        <w:numPr>
          <w:ilvl w:val="0"/>
          <w:numId w:val="42"/>
        </w:numPr>
        <w:spacing w:after="0"/>
        <w:ind w:left="1004"/>
        <w:jc w:val="left"/>
        <w:rPr>
          <w:rFonts w:eastAsia="Batang"/>
          <w:szCs w:val="24"/>
          <w:lang w:eastAsia="x-none"/>
        </w:rPr>
      </w:pPr>
      <w:r w:rsidRPr="000214E7">
        <w:rPr>
          <w:rFonts w:eastAsia="Batang"/>
          <w:szCs w:val="24"/>
          <w:lang w:eastAsia="x-none"/>
        </w:rPr>
        <w:t>FFS how to handle resource allocation of SL-Positioning measurement report</w:t>
      </w:r>
    </w:p>
    <w:p w14:paraId="1213D250" w14:textId="708D28EE" w:rsidR="00085BAF" w:rsidRDefault="00085BAF" w:rsidP="00B32688">
      <w:pPr>
        <w:ind w:left="284"/>
      </w:pPr>
    </w:p>
    <w:p w14:paraId="2041AE8B" w14:textId="77777777" w:rsidR="00F069BA" w:rsidRPr="000214E7" w:rsidRDefault="00F069BA" w:rsidP="00B32688">
      <w:pPr>
        <w:tabs>
          <w:tab w:val="left" w:pos="1276"/>
        </w:tabs>
        <w:ind w:left="284"/>
        <w:rPr>
          <w:b/>
        </w:rPr>
      </w:pPr>
      <w:r w:rsidRPr="000214E7">
        <w:rPr>
          <w:b/>
          <w:highlight w:val="green"/>
        </w:rPr>
        <w:t>Agreement</w:t>
      </w:r>
    </w:p>
    <w:p w14:paraId="12D1C146" w14:textId="77777777" w:rsidR="00F069BA" w:rsidRPr="000214E7" w:rsidRDefault="00F069BA" w:rsidP="00B32688">
      <w:pPr>
        <w:ind w:left="284"/>
        <w:rPr>
          <w:lang w:eastAsia="x-none"/>
        </w:rPr>
      </w:pPr>
      <w:r w:rsidRPr="000214E7">
        <w:rPr>
          <w:lang w:eastAsia="x-none"/>
        </w:rPr>
        <w:t>With regards to the configuration/activation/deactivation/triggering of SL-PRS, study the following options:</w:t>
      </w:r>
    </w:p>
    <w:p w14:paraId="13F04571" w14:textId="77777777" w:rsidR="00F069BA" w:rsidRPr="000214E7" w:rsidRDefault="00F069BA" w:rsidP="00B32688">
      <w:pPr>
        <w:numPr>
          <w:ilvl w:val="0"/>
          <w:numId w:val="42"/>
        </w:numPr>
        <w:spacing w:after="0"/>
        <w:ind w:left="1004"/>
        <w:jc w:val="left"/>
        <w:rPr>
          <w:lang w:eastAsia="x-none"/>
        </w:rPr>
      </w:pPr>
      <w:r w:rsidRPr="000214E7">
        <w:rPr>
          <w:lang w:eastAsia="x-none"/>
        </w:rPr>
        <w:t>Option 1: High-layer-only signaling involvement in the SL-PRS configuration</w:t>
      </w:r>
    </w:p>
    <w:p w14:paraId="03A4BD92" w14:textId="77777777" w:rsidR="00F069BA" w:rsidRPr="000214E7" w:rsidRDefault="00F069BA" w:rsidP="00B32688">
      <w:pPr>
        <w:numPr>
          <w:ilvl w:val="1"/>
          <w:numId w:val="42"/>
        </w:numPr>
        <w:spacing w:after="0"/>
        <w:ind w:left="1724"/>
        <w:jc w:val="left"/>
        <w:rPr>
          <w:lang w:eastAsia="x-none"/>
        </w:rPr>
      </w:pPr>
      <w:r w:rsidRPr="000214E7">
        <w:rPr>
          <w:lang w:eastAsia="x-none"/>
        </w:rPr>
        <w:t xml:space="preserve">No Lower layer involvement, e.g., SL-MAC-CE or SCI or DCI, for the activation or the triggering of a SL-PRS. </w:t>
      </w:r>
    </w:p>
    <w:p w14:paraId="62094262" w14:textId="77777777" w:rsidR="00F069BA" w:rsidRPr="000214E7" w:rsidRDefault="00F069BA" w:rsidP="00B32688">
      <w:pPr>
        <w:numPr>
          <w:ilvl w:val="1"/>
          <w:numId w:val="42"/>
        </w:numPr>
        <w:spacing w:after="0"/>
        <w:ind w:left="1724"/>
        <w:jc w:val="left"/>
        <w:rPr>
          <w:lang w:eastAsia="x-none"/>
        </w:rPr>
      </w:pPr>
      <w:r w:rsidRPr="000214E7">
        <w:rPr>
          <w:lang w:eastAsia="x-none"/>
        </w:rPr>
        <w:t>Based on the study, this option may correspond to</w:t>
      </w:r>
    </w:p>
    <w:p w14:paraId="18449A39" w14:textId="77777777" w:rsidR="00F069BA" w:rsidRPr="000214E7" w:rsidRDefault="00F069BA" w:rsidP="00B32688">
      <w:pPr>
        <w:numPr>
          <w:ilvl w:val="2"/>
          <w:numId w:val="42"/>
        </w:numPr>
        <w:spacing w:after="0"/>
        <w:ind w:left="2444"/>
        <w:jc w:val="left"/>
        <w:rPr>
          <w:lang w:eastAsia="x-none"/>
        </w:rPr>
      </w:pPr>
      <w:r w:rsidRPr="000214E7">
        <w:rPr>
          <w:lang w:eastAsia="x-none"/>
        </w:rPr>
        <w:t xml:space="preserve">A SL-PRS configuration that is a single-shot or multiple shots </w:t>
      </w:r>
    </w:p>
    <w:p w14:paraId="1ADD3069" w14:textId="77777777" w:rsidR="00F069BA" w:rsidRPr="000214E7" w:rsidRDefault="00F069BA" w:rsidP="00B32688">
      <w:pPr>
        <w:numPr>
          <w:ilvl w:val="2"/>
          <w:numId w:val="42"/>
        </w:numPr>
        <w:spacing w:after="0"/>
        <w:ind w:left="2444"/>
        <w:jc w:val="left"/>
        <w:rPr>
          <w:lang w:eastAsia="x-none"/>
        </w:rPr>
      </w:pPr>
      <w:r w:rsidRPr="000214E7">
        <w:rPr>
          <w:lang w:eastAsia="x-none"/>
        </w:rPr>
        <w:t>A high-layer configuration that may be received from an LMF, a gNB, or a UE</w:t>
      </w:r>
    </w:p>
    <w:p w14:paraId="3296EC5C" w14:textId="77777777" w:rsidR="00F069BA" w:rsidRPr="000214E7" w:rsidRDefault="00F069BA" w:rsidP="00B32688">
      <w:pPr>
        <w:numPr>
          <w:ilvl w:val="0"/>
          <w:numId w:val="42"/>
        </w:numPr>
        <w:spacing w:after="0"/>
        <w:ind w:left="1004"/>
        <w:jc w:val="left"/>
        <w:rPr>
          <w:lang w:eastAsia="x-none"/>
        </w:rPr>
      </w:pPr>
      <w:r w:rsidRPr="000214E7">
        <w:rPr>
          <w:lang w:eastAsia="x-none"/>
        </w:rPr>
        <w:t>Option 2: High-layer and lower-layer signaling involvement in the SL-PRS configuration</w:t>
      </w:r>
    </w:p>
    <w:p w14:paraId="62F65272" w14:textId="77777777" w:rsidR="00F069BA" w:rsidRPr="000214E7" w:rsidRDefault="00F069BA" w:rsidP="00B32688">
      <w:pPr>
        <w:numPr>
          <w:ilvl w:val="1"/>
          <w:numId w:val="42"/>
        </w:numPr>
        <w:spacing w:after="0"/>
        <w:ind w:left="1724"/>
        <w:jc w:val="left"/>
        <w:rPr>
          <w:lang w:eastAsia="x-none"/>
        </w:rPr>
      </w:pPr>
      <w:r w:rsidRPr="000214E7">
        <w:rPr>
          <w:lang w:eastAsia="x-none"/>
        </w:rPr>
        <w:t>Lower-layer may correspond to SL-MAC-CE, or SCI, or DCI</w:t>
      </w:r>
    </w:p>
    <w:p w14:paraId="1EC5D521" w14:textId="77777777" w:rsidR="00F069BA" w:rsidRPr="000214E7" w:rsidRDefault="00F069BA" w:rsidP="00B32688">
      <w:pPr>
        <w:numPr>
          <w:ilvl w:val="1"/>
          <w:numId w:val="42"/>
        </w:numPr>
        <w:spacing w:after="0"/>
        <w:ind w:left="1724"/>
        <w:jc w:val="left"/>
        <w:rPr>
          <w:lang w:eastAsia="x-none"/>
        </w:rPr>
      </w:pPr>
      <w:r w:rsidRPr="000214E7">
        <w:rPr>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268E142E" w14:textId="77777777" w:rsidR="00F069BA" w:rsidRPr="000214E7" w:rsidRDefault="00F069BA" w:rsidP="00B32688">
      <w:pPr>
        <w:numPr>
          <w:ilvl w:val="0"/>
          <w:numId w:val="42"/>
        </w:numPr>
        <w:spacing w:after="0"/>
        <w:ind w:left="1004"/>
        <w:jc w:val="left"/>
        <w:rPr>
          <w:lang w:eastAsia="x-none"/>
        </w:rPr>
      </w:pPr>
      <w:r w:rsidRPr="000214E7">
        <w:rPr>
          <w:lang w:eastAsia="x-none"/>
        </w:rPr>
        <w:t>Option 3: Only lower-layer signaling involvement in the SL-PRS configuration</w:t>
      </w:r>
    </w:p>
    <w:p w14:paraId="33A8DD3D" w14:textId="77777777" w:rsidR="00F069BA" w:rsidRPr="000214E7" w:rsidRDefault="00F069BA" w:rsidP="00B32688">
      <w:pPr>
        <w:numPr>
          <w:ilvl w:val="1"/>
          <w:numId w:val="42"/>
        </w:numPr>
        <w:spacing w:after="0"/>
        <w:ind w:left="1724"/>
        <w:jc w:val="left"/>
        <w:rPr>
          <w:lang w:eastAsia="x-none"/>
        </w:rPr>
      </w:pPr>
      <w:r w:rsidRPr="000214E7">
        <w:rPr>
          <w:lang w:eastAsia="x-none"/>
        </w:rPr>
        <w:t>Lower-layer may correspond to SL-MAC-CE, or SCI, or DCI</w:t>
      </w:r>
    </w:p>
    <w:p w14:paraId="703C2D4C" w14:textId="4D117FAE" w:rsidR="00F069BA" w:rsidRPr="000214E7" w:rsidRDefault="00F069BA" w:rsidP="00B32688">
      <w:pPr>
        <w:numPr>
          <w:ilvl w:val="0"/>
          <w:numId w:val="42"/>
        </w:numPr>
        <w:spacing w:after="0"/>
        <w:ind w:left="1004"/>
        <w:jc w:val="left"/>
        <w:rPr>
          <w:lang w:eastAsia="x-none"/>
        </w:rPr>
      </w:pPr>
      <w:r w:rsidRPr="000214E7">
        <w:rPr>
          <w:lang w:eastAsia="x-none"/>
        </w:rPr>
        <w:t>Note 1: Include aspects in the study related to flexibility, overhead, latency, and reliability as/if needed.</w:t>
      </w:r>
    </w:p>
    <w:p w14:paraId="335C1EF6" w14:textId="77777777" w:rsidR="000F2709" w:rsidRPr="000214E7" w:rsidRDefault="000F2709" w:rsidP="000F2709">
      <w:pPr>
        <w:spacing w:after="0"/>
        <w:ind w:left="1004"/>
        <w:jc w:val="left"/>
        <w:rPr>
          <w:lang w:eastAsia="x-none"/>
        </w:rPr>
      </w:pPr>
    </w:p>
    <w:p w14:paraId="0B02A931" w14:textId="5ADECEFF" w:rsidR="001661C3" w:rsidRDefault="000F2709" w:rsidP="00EB0D73">
      <w:r>
        <w:t>In our view</w:t>
      </w:r>
      <w:r w:rsidR="001661C3">
        <w:t>,</w:t>
      </w:r>
      <w:r>
        <w:t xml:space="preserve"> both </w:t>
      </w:r>
      <w:r w:rsidR="004C7509">
        <w:t>resource SL-PRS resource allocation schemes need to be support</w:t>
      </w:r>
      <w:r w:rsidR="00921F2A">
        <w:t>ed</w:t>
      </w:r>
      <w:r w:rsidR="004C7509">
        <w:t xml:space="preserve">, like how resource allocation </w:t>
      </w:r>
      <w:r w:rsidR="0008269A">
        <w:t>has</w:t>
      </w:r>
      <w:r w:rsidR="004C7509">
        <w:t xml:space="preserve"> two modes. </w:t>
      </w:r>
      <w:r w:rsidR="0008269A">
        <w:t>This is needed to address the different deployment requirements where some deployments would be under network control whereas other deployments must be able to operate out of coverage.</w:t>
      </w:r>
    </w:p>
    <w:p w14:paraId="32D058D1" w14:textId="484696A8" w:rsidR="0008269A" w:rsidRPr="00D963DC" w:rsidRDefault="0008269A" w:rsidP="00D963DC">
      <w:pPr>
        <w:pStyle w:val="Caption"/>
        <w:jc w:val="both"/>
        <w:rPr>
          <w:sz w:val="20"/>
          <w:szCs w:val="20"/>
        </w:rPr>
      </w:pPr>
      <w:bookmarkStart w:id="27" w:name="_Toc111193221"/>
      <w:r w:rsidRPr="00D963DC">
        <w:rPr>
          <w:sz w:val="20"/>
          <w:szCs w:val="20"/>
        </w:rPr>
        <w:t xml:space="preserve">Proposal </w:t>
      </w:r>
      <w:r w:rsidRPr="00D963DC">
        <w:rPr>
          <w:sz w:val="20"/>
          <w:szCs w:val="20"/>
        </w:rPr>
        <w:fldChar w:fldCharType="begin"/>
      </w:r>
      <w:r w:rsidRPr="00D963DC">
        <w:rPr>
          <w:sz w:val="20"/>
          <w:szCs w:val="20"/>
        </w:rPr>
        <w:instrText xml:space="preserve"> SEQ Proposal \* ARABIC </w:instrText>
      </w:r>
      <w:r w:rsidRPr="00D963DC">
        <w:rPr>
          <w:sz w:val="20"/>
          <w:szCs w:val="20"/>
        </w:rPr>
        <w:fldChar w:fldCharType="separate"/>
      </w:r>
      <w:r w:rsidR="003570BC">
        <w:rPr>
          <w:noProof/>
          <w:sz w:val="20"/>
          <w:szCs w:val="20"/>
        </w:rPr>
        <w:t>12</w:t>
      </w:r>
      <w:r w:rsidRPr="00D963DC">
        <w:rPr>
          <w:sz w:val="20"/>
          <w:szCs w:val="20"/>
        </w:rPr>
        <w:fldChar w:fldCharType="end"/>
      </w:r>
      <w:r w:rsidRPr="00D963DC">
        <w:rPr>
          <w:sz w:val="20"/>
          <w:szCs w:val="20"/>
        </w:rPr>
        <w:t xml:space="preserve">: Support </w:t>
      </w:r>
      <w:r w:rsidR="00591EE4" w:rsidRPr="00D963DC">
        <w:rPr>
          <w:sz w:val="20"/>
          <w:szCs w:val="20"/>
        </w:rPr>
        <w:t>both network-centric SL-PRS resource allocation and UE autonomous SL-PRS resource allocation.</w:t>
      </w:r>
      <w:bookmarkEnd w:id="27"/>
    </w:p>
    <w:p w14:paraId="58A43B82" w14:textId="14092B97" w:rsidR="00EB0D73" w:rsidRDefault="001661C3" w:rsidP="00EB0D73">
      <w:r>
        <w:t>Regarding the signaling, i</w:t>
      </w:r>
      <w:r w:rsidR="00E05ED6">
        <w:t xml:space="preserve">n a case analogous to Mode 1 RA, the </w:t>
      </w:r>
      <w:r w:rsidR="004C646C">
        <w:t>network (</w:t>
      </w:r>
      <w:r w:rsidR="00E05ED6">
        <w:t xml:space="preserve">LMF </w:t>
      </w:r>
      <w:r w:rsidR="004C646C">
        <w:t>and/or gNB)</w:t>
      </w:r>
      <w:r w:rsidR="00E05ED6">
        <w:t xml:space="preserve"> selects the resources for SL-PRS and </w:t>
      </w:r>
      <w:r w:rsidR="0073613E">
        <w:t xml:space="preserve">indicates them to the UE. </w:t>
      </w:r>
      <w:r w:rsidR="00C5440F">
        <w:t>However, i</w:t>
      </w:r>
      <w:r w:rsidR="00FB77D1">
        <w:t xml:space="preserve">n out-of-coverage </w:t>
      </w:r>
      <w:r w:rsidR="009A1079">
        <w:t>scenarios</w:t>
      </w:r>
      <w:r w:rsidR="00CC1581">
        <w:t>, there is no access to an LMF</w:t>
      </w:r>
      <w:r w:rsidR="00553B90">
        <w:t>. A</w:t>
      </w:r>
      <w:r w:rsidR="00EF6372">
        <w:t xml:space="preserve"> solution where </w:t>
      </w:r>
      <w:r w:rsidR="004811AB">
        <w:t>higher layer</w:t>
      </w:r>
      <w:r w:rsidR="00C11937">
        <w:t>s indicate</w:t>
      </w:r>
      <w:r w:rsidR="00DA1A9A">
        <w:t xml:space="preserve"> resource</w:t>
      </w:r>
      <w:r w:rsidR="008546B1">
        <w:t>s</w:t>
      </w:r>
      <w:r w:rsidR="00DA1A9A">
        <w:t xml:space="preserve"> would </w:t>
      </w:r>
      <w:r w:rsidR="00874F9B">
        <w:t xml:space="preserve">share significant parts of the protocol with the LMF-based approach, reduce RAN1 work, and be better adapted for when UEs go in and out of coverage. Such a </w:t>
      </w:r>
      <w:r w:rsidR="005B700C">
        <w:t xml:space="preserve">unified approach is highly </w:t>
      </w:r>
      <w:r w:rsidR="00EB0D73">
        <w:t>desirable;</w:t>
      </w:r>
      <w:r w:rsidR="008546B1">
        <w:t xml:space="preserve"> </w:t>
      </w:r>
      <w:r w:rsidR="00EB0D73">
        <w:t xml:space="preserve">hence we propose to have higher-layer perform resource selection and use higher-layer signaling for </w:t>
      </w:r>
      <w:r w:rsidR="00EB0D73" w:rsidRPr="008546B1">
        <w:t>configuration/activation/deactivation/triggering</w:t>
      </w:r>
      <w:r w:rsidR="00EB0D73">
        <w:t xml:space="preserve"> of SL PRS.</w:t>
      </w:r>
    </w:p>
    <w:p w14:paraId="2F8BCA49" w14:textId="3AC20239" w:rsidR="00EB0D73" w:rsidRDefault="00C85FA1" w:rsidP="00EB0D73">
      <w:pPr>
        <w:pStyle w:val="Caption"/>
        <w:jc w:val="both"/>
        <w:rPr>
          <w:sz w:val="20"/>
          <w:szCs w:val="20"/>
        </w:rPr>
      </w:pPr>
      <w:bookmarkStart w:id="28" w:name="_Toc111193222"/>
      <w:r w:rsidRPr="00BA558F">
        <w:rPr>
          <w:sz w:val="20"/>
          <w:szCs w:val="20"/>
        </w:rPr>
        <w:t xml:space="preserve">Proposal </w:t>
      </w:r>
      <w:r w:rsidRPr="00BA558F">
        <w:rPr>
          <w:sz w:val="20"/>
          <w:szCs w:val="20"/>
        </w:rPr>
        <w:fldChar w:fldCharType="begin"/>
      </w:r>
      <w:r w:rsidRPr="00BA558F">
        <w:rPr>
          <w:sz w:val="20"/>
          <w:szCs w:val="20"/>
        </w:rPr>
        <w:instrText xml:space="preserve"> SEQ Proposal \* ARABIC </w:instrText>
      </w:r>
      <w:r w:rsidRPr="00BA558F">
        <w:rPr>
          <w:sz w:val="20"/>
          <w:szCs w:val="20"/>
        </w:rPr>
        <w:fldChar w:fldCharType="separate"/>
      </w:r>
      <w:r w:rsidR="003570BC">
        <w:rPr>
          <w:noProof/>
          <w:sz w:val="20"/>
          <w:szCs w:val="20"/>
        </w:rPr>
        <w:t>13</w:t>
      </w:r>
      <w:r w:rsidRPr="00BA558F">
        <w:rPr>
          <w:sz w:val="20"/>
          <w:szCs w:val="20"/>
        </w:rPr>
        <w:fldChar w:fldCharType="end"/>
      </w:r>
      <w:r w:rsidRPr="00BA558F">
        <w:rPr>
          <w:sz w:val="20"/>
          <w:szCs w:val="20"/>
        </w:rPr>
        <w:t xml:space="preserve">: </w:t>
      </w:r>
      <w:r w:rsidR="00EB0D73">
        <w:rPr>
          <w:sz w:val="20"/>
          <w:szCs w:val="20"/>
        </w:rPr>
        <w:t>H</w:t>
      </w:r>
      <w:r w:rsidR="00EB0D73" w:rsidRPr="00BA558F">
        <w:rPr>
          <w:sz w:val="20"/>
          <w:szCs w:val="20"/>
        </w:rPr>
        <w:t xml:space="preserve">igher layers </w:t>
      </w:r>
      <w:r w:rsidR="00EB0D73">
        <w:rPr>
          <w:sz w:val="20"/>
          <w:szCs w:val="20"/>
        </w:rPr>
        <w:t>select</w:t>
      </w:r>
      <w:r w:rsidR="00FD2F45">
        <w:rPr>
          <w:sz w:val="20"/>
          <w:szCs w:val="20"/>
        </w:rPr>
        <w:t xml:space="preserve"> and indicate</w:t>
      </w:r>
      <w:r w:rsidR="00EB0D73" w:rsidRPr="00BA558F">
        <w:rPr>
          <w:sz w:val="20"/>
          <w:szCs w:val="20"/>
        </w:rPr>
        <w:t xml:space="preserve"> resources for SL-PRS </w:t>
      </w:r>
      <w:r w:rsidR="00EB0D73">
        <w:rPr>
          <w:sz w:val="20"/>
          <w:szCs w:val="20"/>
        </w:rPr>
        <w:t>in UE-autonomous SL PRS resource selection</w:t>
      </w:r>
      <w:r w:rsidR="00EB0D73" w:rsidRPr="00BA558F">
        <w:rPr>
          <w:sz w:val="20"/>
          <w:szCs w:val="20"/>
        </w:rPr>
        <w:t>.</w:t>
      </w:r>
      <w:bookmarkEnd w:id="28"/>
    </w:p>
    <w:p w14:paraId="5FB19EF2" w14:textId="0CB17878" w:rsidR="00D963DC" w:rsidRPr="00D963DC" w:rsidRDefault="00D963DC" w:rsidP="00D963DC">
      <w:pPr>
        <w:pStyle w:val="Caption"/>
        <w:jc w:val="both"/>
        <w:rPr>
          <w:sz w:val="20"/>
          <w:szCs w:val="20"/>
        </w:rPr>
      </w:pPr>
      <w:bookmarkStart w:id="29" w:name="_Toc111193223"/>
      <w:r w:rsidRPr="00D963DC">
        <w:rPr>
          <w:sz w:val="20"/>
          <w:szCs w:val="20"/>
        </w:rPr>
        <w:t xml:space="preserve">Proposal </w:t>
      </w:r>
      <w:r w:rsidRPr="00D963DC">
        <w:rPr>
          <w:sz w:val="20"/>
          <w:szCs w:val="20"/>
        </w:rPr>
        <w:fldChar w:fldCharType="begin"/>
      </w:r>
      <w:r w:rsidRPr="00D963DC">
        <w:rPr>
          <w:sz w:val="20"/>
          <w:szCs w:val="20"/>
        </w:rPr>
        <w:instrText xml:space="preserve"> SEQ Proposal \* ARABIC </w:instrText>
      </w:r>
      <w:r w:rsidRPr="00D963DC">
        <w:rPr>
          <w:sz w:val="20"/>
          <w:szCs w:val="20"/>
        </w:rPr>
        <w:fldChar w:fldCharType="separate"/>
      </w:r>
      <w:r w:rsidR="003570BC">
        <w:rPr>
          <w:noProof/>
          <w:sz w:val="20"/>
          <w:szCs w:val="20"/>
        </w:rPr>
        <w:t>14</w:t>
      </w:r>
      <w:r w:rsidRPr="00D963DC">
        <w:rPr>
          <w:sz w:val="20"/>
          <w:szCs w:val="20"/>
        </w:rPr>
        <w:fldChar w:fldCharType="end"/>
      </w:r>
      <w:r w:rsidRPr="00D963DC">
        <w:rPr>
          <w:sz w:val="20"/>
          <w:szCs w:val="20"/>
        </w:rPr>
        <w:t>: Only higher-layer signaling is involved in the configuration/activation/deactivation/triggering of SL-PRS.</w:t>
      </w:r>
      <w:bookmarkEnd w:id="29"/>
    </w:p>
    <w:p w14:paraId="5A911A51" w14:textId="60EC0DF7" w:rsidR="00D40843" w:rsidRDefault="00B93252" w:rsidP="00F7641A">
      <w:r>
        <w:t xml:space="preserve">In order for higher layers in out-of-coverage scenarios and the network for partial-coverage scenarios and in-coverage scenarios with UE autonous resource allocation to learn about resources availability for PRS, lower layers might need to report resources to be used by other UEs </w:t>
      </w:r>
      <w:r w:rsidR="00162807">
        <w:t>for SL-PRS transmission.</w:t>
      </w:r>
    </w:p>
    <w:p w14:paraId="5AE09C30" w14:textId="1A463CB9" w:rsidR="00774C92" w:rsidRDefault="00774C92" w:rsidP="00F7641A">
      <w:pPr>
        <w:pStyle w:val="Caption"/>
        <w:jc w:val="both"/>
      </w:pPr>
      <w:bookmarkStart w:id="30" w:name="_Toc111193205"/>
      <w:r>
        <w:t xml:space="preserve">Observation </w:t>
      </w:r>
      <w:fldSimple w:instr=" SEQ Observation \* ARABIC ">
        <w:r w:rsidR="003570BC">
          <w:rPr>
            <w:noProof/>
          </w:rPr>
          <w:t>13</w:t>
        </w:r>
      </w:fldSimple>
      <w:r>
        <w:t>: In some cases, lower layers might need to report resources to be used by other UEs for SL-PRS transmission to higher layers and/or network.</w:t>
      </w:r>
      <w:bookmarkEnd w:id="30"/>
    </w:p>
    <w:p w14:paraId="2A4FDD10" w14:textId="77777777" w:rsidR="00622FD8" w:rsidRDefault="00622FD8" w:rsidP="00622FD8">
      <w:r>
        <w:t>The agreement on resource selection selection schemes includes an FFS on resource coordination across a number of UEs. This is similar to inter-UE coordination for sidelink communication introduced in Release 17, which was shown to improve performance in Mode 2. A similar approach where the UEs coordination resource selection for SL PRS could be beneficial and we propose to study that in RAN1.</w:t>
      </w:r>
    </w:p>
    <w:p w14:paraId="54E073D2" w14:textId="2DAB21BB" w:rsidR="00622FD8" w:rsidRPr="00EB0D73" w:rsidRDefault="00622FD8" w:rsidP="00622FD8">
      <w:pPr>
        <w:pStyle w:val="Caption"/>
        <w:jc w:val="both"/>
      </w:pPr>
      <w:bookmarkStart w:id="31" w:name="_Toc111193224"/>
      <w:r>
        <w:t xml:space="preserve">Proposal </w:t>
      </w:r>
      <w:fldSimple w:instr=" SEQ Proposal \* ARABIC ">
        <w:r w:rsidR="003570BC">
          <w:rPr>
            <w:noProof/>
          </w:rPr>
          <w:t>15</w:t>
        </w:r>
      </w:fldSimple>
      <w:r>
        <w:t xml:space="preserve">: RAN1 to study </w:t>
      </w:r>
      <w:r w:rsidRPr="000214E7">
        <w:rPr>
          <w:rFonts w:eastAsia="Batang"/>
          <w:sz w:val="20"/>
          <w:szCs w:val="24"/>
          <w:lang w:eastAsia="x-none"/>
        </w:rPr>
        <w:t>potential mechanisms</w:t>
      </w:r>
      <w:r>
        <w:rPr>
          <w:rFonts w:eastAsia="Batang"/>
          <w:sz w:val="20"/>
          <w:szCs w:val="24"/>
          <w:lang w:eastAsia="x-none"/>
        </w:rPr>
        <w:t xml:space="preserve"> </w:t>
      </w:r>
      <w:r w:rsidRPr="000214E7">
        <w:rPr>
          <w:rFonts w:eastAsia="Batang"/>
          <w:sz w:val="20"/>
          <w:szCs w:val="24"/>
          <w:lang w:eastAsia="x-none"/>
        </w:rPr>
        <w:t>for SL-PRS resource coordination across a number of transmitting UEs (e.g. IUC-like solutions).</w:t>
      </w:r>
      <w:bookmarkEnd w:id="31"/>
    </w:p>
    <w:p w14:paraId="3AA4027E" w14:textId="77777777" w:rsidR="001017B8" w:rsidRDefault="001017B8" w:rsidP="001017B8">
      <w:r>
        <w:t>The other FFS in the resource allocation agreement is on how to handle resource allocation of SL positioning measurement reports. In our view, measurement reports are higher-layer messages as proposed in a later section and do not require special resource allocation: they are transmitted as other sidelink message and follow the sidelink data resource allocation mechanisms.</w:t>
      </w:r>
    </w:p>
    <w:p w14:paraId="41006DF8" w14:textId="083C1077" w:rsidR="001017B8" w:rsidRDefault="001017B8" w:rsidP="001017B8">
      <w:pPr>
        <w:pStyle w:val="Caption"/>
        <w:jc w:val="left"/>
      </w:pPr>
      <w:bookmarkStart w:id="32" w:name="_Toc111193225"/>
      <w:r>
        <w:t xml:space="preserve">Proposal </w:t>
      </w:r>
      <w:fldSimple w:instr=" SEQ Proposal \* ARABIC ">
        <w:r w:rsidR="003570BC">
          <w:rPr>
            <w:noProof/>
          </w:rPr>
          <w:t>16</w:t>
        </w:r>
      </w:fldSimple>
      <w:r>
        <w:t>: SL positioning measurement reports are transmitted as any other sidelink data and no special resource allocation mechanism is introduced for them.</w:t>
      </w:r>
      <w:bookmarkEnd w:id="32"/>
    </w:p>
    <w:p w14:paraId="53ABE4F8" w14:textId="784992CA" w:rsidR="00D70E84" w:rsidRPr="00612BC2" w:rsidRDefault="00D70E84" w:rsidP="00612BC2">
      <w:pPr>
        <w:pStyle w:val="Heading2"/>
        <w:numPr>
          <w:ilvl w:val="1"/>
          <w:numId w:val="5"/>
        </w:numPr>
      </w:pPr>
      <w:r w:rsidRPr="00612BC2">
        <w:t>SL Positioning Resource Pools</w:t>
      </w:r>
    </w:p>
    <w:p w14:paraId="5B3B92CA" w14:textId="3E64B289" w:rsidR="00DF7C78" w:rsidRDefault="00EF4ADA" w:rsidP="00F7641A">
      <w:r>
        <w:t>In this section</w:t>
      </w:r>
      <w:r w:rsidR="001C4FAE">
        <w:t xml:space="preserve">, we discuss where SL-PRS transmissions take place. </w:t>
      </w:r>
      <w:r w:rsidR="00DF7C78">
        <w:t xml:space="preserve">RAN1 agreed to study two options </w:t>
      </w:r>
      <w:r w:rsidR="00DF7C78">
        <w:fldChar w:fldCharType="begin"/>
      </w:r>
      <w:r w:rsidR="00DF7C78">
        <w:instrText xml:space="preserve"> REF _Ref111023348 \r \h </w:instrText>
      </w:r>
      <w:r w:rsidR="00DF7C78">
        <w:fldChar w:fldCharType="separate"/>
      </w:r>
      <w:r w:rsidR="003570BC">
        <w:t>[3]</w:t>
      </w:r>
      <w:r w:rsidR="00DF7C78">
        <w:fldChar w:fldCharType="end"/>
      </w:r>
      <w:r w:rsidR="00DF7C78">
        <w:t>:</w:t>
      </w:r>
    </w:p>
    <w:p w14:paraId="10E26E19" w14:textId="77777777" w:rsidR="00DF7C78" w:rsidRPr="000214E7" w:rsidRDefault="00DF7C78" w:rsidP="00DF7C78">
      <w:pPr>
        <w:tabs>
          <w:tab w:val="left" w:pos="1276"/>
        </w:tabs>
        <w:spacing w:after="0"/>
        <w:ind w:left="284"/>
        <w:rPr>
          <w:rFonts w:eastAsia="Batang"/>
          <w:b/>
        </w:rPr>
      </w:pPr>
      <w:r w:rsidRPr="000214E7">
        <w:rPr>
          <w:rFonts w:eastAsia="Batang"/>
          <w:b/>
          <w:highlight w:val="green"/>
        </w:rPr>
        <w:t>Agreement</w:t>
      </w:r>
    </w:p>
    <w:p w14:paraId="59A663C3" w14:textId="77777777" w:rsidR="00DF7C78" w:rsidRPr="000214E7" w:rsidRDefault="00DF7C78" w:rsidP="00DF7C78">
      <w:pPr>
        <w:spacing w:after="0"/>
        <w:ind w:left="284"/>
        <w:rPr>
          <w:rFonts w:eastAsia="Batang"/>
        </w:rPr>
      </w:pPr>
      <w:r w:rsidRPr="000214E7">
        <w:rPr>
          <w:rFonts w:eastAsia="Batang"/>
        </w:rPr>
        <w:t>With regards to the SL Positioning resource allocation, study further the following 2 options for SL Positioning resource (pre-)configuration:</w:t>
      </w:r>
    </w:p>
    <w:p w14:paraId="5F4E0FE5" w14:textId="77777777" w:rsidR="00DF7C78" w:rsidRPr="000214E7" w:rsidRDefault="00DF7C78" w:rsidP="00DF7C78">
      <w:pPr>
        <w:numPr>
          <w:ilvl w:val="0"/>
          <w:numId w:val="42"/>
        </w:numPr>
        <w:spacing w:after="0"/>
        <w:ind w:left="1004"/>
        <w:jc w:val="left"/>
        <w:rPr>
          <w:rFonts w:eastAsia="Batang"/>
          <w:szCs w:val="24"/>
          <w:lang w:eastAsia="x-none"/>
        </w:rPr>
      </w:pPr>
      <w:r w:rsidRPr="000214E7">
        <w:rPr>
          <w:rFonts w:eastAsia="Batang"/>
          <w:szCs w:val="24"/>
          <w:lang w:eastAsia="x-none"/>
        </w:rPr>
        <w:t xml:space="preserve">Option 1: Dedicated resource pool for SL-PRS </w:t>
      </w:r>
    </w:p>
    <w:p w14:paraId="50C4BF26" w14:textId="77777777" w:rsidR="00DF7C78" w:rsidRPr="000214E7" w:rsidRDefault="00DF7C78" w:rsidP="00DF7C78">
      <w:pPr>
        <w:numPr>
          <w:ilvl w:val="1"/>
          <w:numId w:val="42"/>
        </w:numPr>
        <w:spacing w:after="0"/>
        <w:ind w:left="1724"/>
        <w:jc w:val="left"/>
        <w:rPr>
          <w:rFonts w:eastAsia="Batang"/>
          <w:szCs w:val="24"/>
          <w:lang w:eastAsia="x-none"/>
        </w:rPr>
      </w:pPr>
      <w:r w:rsidRPr="000214E7">
        <w:rPr>
          <w:rFonts w:eastAsia="Batang"/>
          <w:szCs w:val="24"/>
          <w:lang w:eastAsia="x-none"/>
        </w:rPr>
        <w:t>Include in the study at least the following aspects:</w:t>
      </w:r>
    </w:p>
    <w:p w14:paraId="26E5F16B"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which slots can be used, SL frame structure, SL positioning slot structure, multiplexing of SL-PRS with control information (if included in the same slot)</w:t>
      </w:r>
    </w:p>
    <w:p w14:paraId="5E6B5CD4"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positioning measurement report</w:t>
      </w:r>
    </w:p>
    <w:p w14:paraId="57D50B61"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whether a dedicated frequency allocation (e.g., layer/BWP) is needed for SL PRS</w:t>
      </w:r>
    </w:p>
    <w:p w14:paraId="23226454"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resource allocation procedure(s) of SL-PRS</w:t>
      </w:r>
    </w:p>
    <w:p w14:paraId="796FA70E"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This option may or may not include control information (i.e., configuration/activation/deactivation/triggering of SL-PRS) for the purpose of SL positioning operation</w:t>
      </w:r>
    </w:p>
    <w:p w14:paraId="4B68BB4C" w14:textId="77777777" w:rsidR="00DF7C78" w:rsidRPr="000214E7" w:rsidRDefault="00DF7C78" w:rsidP="00DF7C78">
      <w:pPr>
        <w:numPr>
          <w:ilvl w:val="0"/>
          <w:numId w:val="42"/>
        </w:numPr>
        <w:spacing w:after="0"/>
        <w:ind w:left="1004"/>
        <w:jc w:val="left"/>
        <w:rPr>
          <w:rFonts w:eastAsia="Batang"/>
          <w:szCs w:val="24"/>
          <w:lang w:eastAsia="x-none"/>
        </w:rPr>
      </w:pPr>
      <w:r w:rsidRPr="000214E7">
        <w:rPr>
          <w:rFonts w:eastAsia="Batang"/>
          <w:szCs w:val="24"/>
          <w:lang w:eastAsia="x-none"/>
        </w:rPr>
        <w:t>Option 2: Shared resource pool with sidelink communication.</w:t>
      </w:r>
    </w:p>
    <w:p w14:paraId="0BE62C27" w14:textId="77777777" w:rsidR="00DF7C78" w:rsidRPr="000214E7" w:rsidRDefault="00DF7C78" w:rsidP="00DF7C78">
      <w:pPr>
        <w:numPr>
          <w:ilvl w:val="1"/>
          <w:numId w:val="42"/>
        </w:numPr>
        <w:spacing w:after="0"/>
        <w:ind w:left="1724"/>
        <w:jc w:val="left"/>
        <w:rPr>
          <w:rFonts w:eastAsia="Batang"/>
          <w:szCs w:val="24"/>
          <w:lang w:eastAsia="x-none"/>
        </w:rPr>
      </w:pPr>
      <w:r w:rsidRPr="000214E7">
        <w:rPr>
          <w:rFonts w:eastAsia="Batang"/>
          <w:szCs w:val="24"/>
          <w:lang w:eastAsia="x-none"/>
        </w:rPr>
        <w:t>Include in the study at least the following aspects:</w:t>
      </w:r>
    </w:p>
    <w:p w14:paraId="183889F8"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co-existence between SL communication and SL positioning, backward compatibility</w:t>
      </w:r>
    </w:p>
    <w:p w14:paraId="4C11B29B" w14:textId="77777777" w:rsidR="00DF7C78" w:rsidRPr="000214E7" w:rsidRDefault="00DF7C78" w:rsidP="00DF7C78">
      <w:pPr>
        <w:numPr>
          <w:ilvl w:val="2"/>
          <w:numId w:val="45"/>
        </w:numPr>
        <w:spacing w:after="0"/>
        <w:ind w:left="2444"/>
        <w:jc w:val="left"/>
        <w:rPr>
          <w:rFonts w:eastAsia="Batang"/>
          <w:szCs w:val="24"/>
          <w:lang w:eastAsia="x-none"/>
        </w:rPr>
      </w:pPr>
      <w:r w:rsidRPr="000214E7">
        <w:rPr>
          <w:rFonts w:eastAsia="Batang"/>
          <w:szCs w:val="24"/>
          <w:lang w:eastAsia="x-none"/>
        </w:rPr>
        <w:t>Multiplexing considerations of SL-PRS with other PHY channels (PSCCH, PSSCH, PSFCH) and any modifications in the SL-slot structure</w:t>
      </w:r>
    </w:p>
    <w:p w14:paraId="6E8F7758" w14:textId="77777777" w:rsidR="00DF7C78" w:rsidRDefault="00DF7C78" w:rsidP="00F7641A"/>
    <w:p w14:paraId="48752971" w14:textId="3D4A4290" w:rsidR="00F06533" w:rsidRDefault="00067315" w:rsidP="00F7641A">
      <w:r>
        <w:t>Following the Uu positioning design of not FDMing other signals and channels with DL-PRS</w:t>
      </w:r>
      <w:r w:rsidR="00690475">
        <w:t xml:space="preserve">, having SL-PRS </w:t>
      </w:r>
      <w:r w:rsidR="001A07B9">
        <w:t>not FDMed with other SL signals and channels would be facilitate</w:t>
      </w:r>
      <w:r w:rsidR="00F36E2F">
        <w:t>d</w:t>
      </w:r>
      <w:r w:rsidR="001A07B9">
        <w:t xml:space="preserve"> by PRS-only resource pools. In such resource pools, only PRS transmisisons can take place</w:t>
      </w:r>
      <w:r w:rsidR="000322EF">
        <w:t>, hence other</w:t>
      </w:r>
      <w:r w:rsidR="00684EAD">
        <w:t xml:space="preserve"> </w:t>
      </w:r>
      <w:r w:rsidR="00D50DA7">
        <w:t xml:space="preserve">channels and signals are precluded by default. </w:t>
      </w:r>
      <w:r w:rsidR="00D55C41">
        <w:t>As discussed earlier, the triggering and scheduling of SL-PRS tranmissions in this resource pool would be triggered by higher layers, obviat</w:t>
      </w:r>
      <w:r w:rsidR="00595968">
        <w:t>ing</w:t>
      </w:r>
      <w:r w:rsidR="00D55C41">
        <w:t xml:space="preserve"> the need for other signals.</w:t>
      </w:r>
    </w:p>
    <w:p w14:paraId="1C5E6AFA" w14:textId="77777777" w:rsidR="00D43BF8" w:rsidRDefault="00D43BF8" w:rsidP="00D43BF8">
      <w:r>
        <w:t>To quantify the performance of each option, dedicated resource pool for SL PRS vs. shared resource pool, we analyze the performance of sidelink data communications as well as the number of simultaneous SL positioning sessions that can be supported using each option in a highway scenario.</w:t>
      </w:r>
    </w:p>
    <w:p w14:paraId="6D3ABAE8" w14:textId="1CA307D9" w:rsidR="00D43BF8" w:rsidRDefault="00D43BF8" w:rsidP="00D43BF8">
      <w:r>
        <w:t>For Option 1, two resource pools are configured: one for sidelink communications and one for SL PRS. Reservations for SL PRS resources are transmitted in the communications resource pool and so are measurement reports. The SL PRS resource pool occupies 20 contiguous slots out of every 200 slots. Messages carrying SL PRS resources occupy a single sub-channel and SL PRS transmissions themselves occupy the entire bandwidth.</w:t>
      </w:r>
      <w:r w:rsidR="001C019D">
        <w:t xml:space="preserve"> In this analysis, the resource pools are TDMed </w:t>
      </w:r>
      <w:r w:rsidR="00585CC2">
        <w:t>and other configurations are also possible.</w:t>
      </w:r>
    </w:p>
    <w:p w14:paraId="01213811" w14:textId="77777777" w:rsidR="00D43BF8" w:rsidRDefault="00D43BF8" w:rsidP="00D43BF8">
      <w:r>
        <w:t xml:space="preserve">For Option 2, a single resource pool is configured and is shared between sidelink communications and SL PRS. The SL PRS transmission structure follows that of SL CSI RS where the transmission is unicast and includes PSCCH and PSSCH in addition to SL PRS to maintain compatibility with other sidelink transmissions in the resource pool. SL PRS transmissions follow resource selection and are not reserved since retransmission is not performed for SL PRS. </w:t>
      </w:r>
    </w:p>
    <w:p w14:paraId="7270994C" w14:textId="2A35A91F" w:rsidR="00D43BF8" w:rsidRDefault="00D43BF8" w:rsidP="00D43BF8">
      <w:r>
        <w:t xml:space="preserve">The two schemes are illustrated in </w:t>
      </w:r>
      <w:r>
        <w:fldChar w:fldCharType="begin"/>
      </w:r>
      <w:r>
        <w:instrText xml:space="preserve"> REF _Ref111049273 \h </w:instrText>
      </w:r>
      <w:r>
        <w:fldChar w:fldCharType="separate"/>
      </w:r>
      <w:r w:rsidR="003570BC">
        <w:t xml:space="preserve">Figure </w:t>
      </w:r>
      <w:r w:rsidR="003570BC">
        <w:rPr>
          <w:noProof/>
        </w:rPr>
        <w:t>4</w:t>
      </w:r>
      <w:r>
        <w:fldChar w:fldCharType="end"/>
      </w:r>
      <w:r>
        <w:t>.</w:t>
      </w:r>
    </w:p>
    <w:p w14:paraId="7C11BEF7" w14:textId="0DFCC54D" w:rsidR="00A7440F" w:rsidRDefault="00B60565" w:rsidP="00B60565">
      <w:pPr>
        <w:jc w:val="center"/>
      </w:pPr>
      <w:r>
        <w:rPr>
          <w:noProof/>
        </w:rPr>
        <w:drawing>
          <wp:inline distT="0" distB="0" distL="0" distR="0" wp14:anchorId="3298D884" wp14:editId="1EFA9397">
            <wp:extent cx="3026664" cy="1938528"/>
            <wp:effectExtent l="0" t="0" r="254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026664" cy="1938528"/>
                    </a:xfrm>
                    <a:prstGeom prst="rect">
                      <a:avLst/>
                    </a:prstGeom>
                    <a:noFill/>
                  </pic:spPr>
                </pic:pic>
              </a:graphicData>
            </a:graphic>
          </wp:inline>
        </w:drawing>
      </w:r>
      <w:r>
        <w:rPr>
          <w:noProof/>
        </w:rPr>
        <w:drawing>
          <wp:inline distT="0" distB="0" distL="0" distR="0" wp14:anchorId="31E6AA75" wp14:editId="676168B3">
            <wp:extent cx="3054096" cy="194767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054096" cy="1947672"/>
                    </a:xfrm>
                    <a:prstGeom prst="rect">
                      <a:avLst/>
                    </a:prstGeom>
                    <a:noFill/>
                  </pic:spPr>
                </pic:pic>
              </a:graphicData>
            </a:graphic>
          </wp:inline>
        </w:drawing>
      </w:r>
    </w:p>
    <w:p w14:paraId="3529CC5A" w14:textId="7D0E3F71" w:rsidR="00B60565" w:rsidRDefault="00276BB9" w:rsidP="00276BB9">
      <w:pPr>
        <w:pStyle w:val="Caption"/>
      </w:pPr>
      <w:bookmarkStart w:id="33" w:name="_Ref111049273"/>
      <w:r>
        <w:t xml:space="preserve">Figure </w:t>
      </w:r>
      <w:fldSimple w:instr=" SEQ Figure \* ARABIC ">
        <w:r w:rsidR="003570BC">
          <w:rPr>
            <w:noProof/>
          </w:rPr>
          <w:t>4</w:t>
        </w:r>
      </w:fldSimple>
      <w:bookmarkEnd w:id="33"/>
      <w:r w:rsidR="0038479F">
        <w:t>:</w:t>
      </w:r>
      <w:r>
        <w:t xml:space="preserve"> Resource pool choice for SL PRS</w:t>
      </w:r>
    </w:p>
    <w:p w14:paraId="19EE4020" w14:textId="0394AFB1" w:rsidR="003D5132" w:rsidRPr="0038479F" w:rsidRDefault="003D5132" w:rsidP="003D5132">
      <w:r>
        <w:t xml:space="preserve">The performance of the two options is compared in </w:t>
      </w:r>
      <w:r>
        <w:fldChar w:fldCharType="begin"/>
      </w:r>
      <w:r>
        <w:instrText xml:space="preserve"> REF _Ref111050103 \h  \* MERGEFORMAT </w:instrText>
      </w:r>
      <w:r>
        <w:fldChar w:fldCharType="separate"/>
      </w:r>
      <w:r w:rsidR="003570BC">
        <w:t xml:space="preserve">Figure </w:t>
      </w:r>
      <w:r w:rsidR="003570BC">
        <w:rPr>
          <w:noProof/>
        </w:rPr>
        <w:t>5</w:t>
      </w:r>
      <w:r>
        <w:fldChar w:fldCharType="end"/>
      </w:r>
      <w:r>
        <w:t>. First, it can be observed that using a shared resource pool negatively impacts the performance of sidelink data communications in that pool compared to using a dedicated pool for SL PRS and TDMing the two pools. The range at which the achievable data PRR is 95% is reduced by ~120m (26%). This is due to increase in collisions between data and SL PRS, where the latter occupies large bandwidth and is transmitted unreserved.</w:t>
      </w:r>
    </w:p>
    <w:p w14:paraId="6AB6C06D" w14:textId="3C69A835" w:rsidR="00276BB9" w:rsidRDefault="00686659" w:rsidP="0038479F">
      <w:pPr>
        <w:jc w:val="center"/>
      </w:pPr>
      <w:r w:rsidRPr="00686659">
        <w:rPr>
          <w:noProof/>
        </w:rPr>
        <w:drawing>
          <wp:inline distT="0" distB="0" distL="0" distR="0" wp14:anchorId="2AB6E511" wp14:editId="214FD2D5">
            <wp:extent cx="2862072" cy="2670048"/>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62072" cy="2670048"/>
                    </a:xfrm>
                    <a:prstGeom prst="rect">
                      <a:avLst/>
                    </a:prstGeom>
                    <a:noFill/>
                    <a:ln>
                      <a:noFill/>
                    </a:ln>
                  </pic:spPr>
                </pic:pic>
              </a:graphicData>
            </a:graphic>
          </wp:inline>
        </w:drawing>
      </w:r>
    </w:p>
    <w:p w14:paraId="2A99C38D" w14:textId="4962529A" w:rsidR="0038479F" w:rsidRPr="00276BB9" w:rsidRDefault="0038479F" w:rsidP="0038479F">
      <w:pPr>
        <w:pStyle w:val="Caption"/>
      </w:pPr>
      <w:bookmarkStart w:id="34" w:name="_Ref111050103"/>
      <w:r>
        <w:t xml:space="preserve">Figure </w:t>
      </w:r>
      <w:fldSimple w:instr=" SEQ Figure \* ARABIC ">
        <w:r w:rsidR="003570BC">
          <w:rPr>
            <w:noProof/>
          </w:rPr>
          <w:t>5</w:t>
        </w:r>
      </w:fldSimple>
      <w:bookmarkEnd w:id="34"/>
      <w:r>
        <w:t>: Performance Comparison of SL PRS Resource Pool Options</w:t>
      </w:r>
    </w:p>
    <w:p w14:paraId="7D410D4D" w14:textId="6F4961E5" w:rsidR="003D5132" w:rsidRDefault="003D5132" w:rsidP="003D5132">
      <w:pPr>
        <w:pStyle w:val="Caption"/>
        <w:jc w:val="both"/>
        <w:rPr>
          <w:sz w:val="20"/>
          <w:szCs w:val="20"/>
        </w:rPr>
      </w:pPr>
      <w:bookmarkStart w:id="35" w:name="_Toc111193206"/>
      <w:r>
        <w:t xml:space="preserve">Observation </w:t>
      </w:r>
      <w:fldSimple w:instr=" SEQ Observation \* ARABIC ">
        <w:r w:rsidR="003570BC">
          <w:rPr>
            <w:noProof/>
          </w:rPr>
          <w:t>14</w:t>
        </w:r>
      </w:fldSimple>
      <w:r>
        <w:t xml:space="preserve"> Using a shared resource pool for sidelink communications and SL PRS degrades performance of sidelink communications compared to using a dedicated pool for SL PRS.</w:t>
      </w:r>
      <w:bookmarkEnd w:id="35"/>
    </w:p>
    <w:p w14:paraId="3109B2CA" w14:textId="0CD2B048" w:rsidR="002F1FF7" w:rsidRPr="00BA558F" w:rsidRDefault="00D55C41" w:rsidP="00F7641A">
      <w:pPr>
        <w:pStyle w:val="Caption"/>
        <w:jc w:val="both"/>
        <w:rPr>
          <w:sz w:val="20"/>
          <w:szCs w:val="20"/>
        </w:rPr>
      </w:pPr>
      <w:bookmarkStart w:id="36" w:name="_Toc111193226"/>
      <w:r w:rsidRPr="00BA558F">
        <w:rPr>
          <w:sz w:val="20"/>
          <w:szCs w:val="20"/>
        </w:rPr>
        <w:t xml:space="preserve">Proposal </w:t>
      </w:r>
      <w:r w:rsidRPr="00BA558F">
        <w:rPr>
          <w:sz w:val="20"/>
          <w:szCs w:val="20"/>
        </w:rPr>
        <w:fldChar w:fldCharType="begin"/>
      </w:r>
      <w:r w:rsidRPr="00BA558F">
        <w:rPr>
          <w:sz w:val="20"/>
          <w:szCs w:val="20"/>
        </w:rPr>
        <w:instrText xml:space="preserve"> SEQ Proposal \* ARABIC </w:instrText>
      </w:r>
      <w:r w:rsidRPr="00BA558F">
        <w:rPr>
          <w:sz w:val="20"/>
          <w:szCs w:val="20"/>
        </w:rPr>
        <w:fldChar w:fldCharType="separate"/>
      </w:r>
      <w:r w:rsidR="003570BC">
        <w:rPr>
          <w:noProof/>
          <w:sz w:val="20"/>
          <w:szCs w:val="20"/>
        </w:rPr>
        <w:t>17</w:t>
      </w:r>
      <w:r w:rsidRPr="00BA558F">
        <w:rPr>
          <w:sz w:val="20"/>
          <w:szCs w:val="20"/>
        </w:rPr>
        <w:fldChar w:fldCharType="end"/>
      </w:r>
      <w:r w:rsidRPr="00BA558F">
        <w:rPr>
          <w:sz w:val="20"/>
          <w:szCs w:val="20"/>
        </w:rPr>
        <w:t xml:space="preserve">: </w:t>
      </w:r>
      <w:r w:rsidR="00817462" w:rsidRPr="00BA558F">
        <w:rPr>
          <w:sz w:val="20"/>
          <w:szCs w:val="20"/>
        </w:rPr>
        <w:t xml:space="preserve">Support </w:t>
      </w:r>
      <w:r w:rsidR="00F10DD0" w:rsidRPr="00BA558F">
        <w:rPr>
          <w:sz w:val="20"/>
          <w:szCs w:val="20"/>
        </w:rPr>
        <w:t>SL PRS-only resource pool</w:t>
      </w:r>
      <w:r w:rsidR="00BA04A0" w:rsidRPr="00BA558F">
        <w:rPr>
          <w:sz w:val="20"/>
          <w:szCs w:val="20"/>
        </w:rPr>
        <w:t xml:space="preserve">s where only SL-PRS transmissions can take place without other SL </w:t>
      </w:r>
      <w:r w:rsidR="00233E07" w:rsidRPr="00BA558F">
        <w:rPr>
          <w:sz w:val="20"/>
          <w:szCs w:val="20"/>
        </w:rPr>
        <w:t>signals or channels.</w:t>
      </w:r>
      <w:bookmarkEnd w:id="36"/>
    </w:p>
    <w:p w14:paraId="68EBAEF1" w14:textId="08DDD870" w:rsidR="00A76FEF" w:rsidRDefault="00AE6345" w:rsidP="00A76FEF">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 xml:space="preserve">Sidelink Positioning </w:t>
      </w:r>
      <w:r w:rsidR="00AA2708">
        <w:rPr>
          <w:rFonts w:ascii="Times New Roman" w:hAnsi="Times New Roman"/>
        </w:rPr>
        <w:t xml:space="preserve">Measurements &amp; </w:t>
      </w:r>
      <w:r>
        <w:rPr>
          <w:rFonts w:ascii="Times New Roman" w:hAnsi="Times New Roman"/>
        </w:rPr>
        <w:t>Procedures</w:t>
      </w:r>
    </w:p>
    <w:p w14:paraId="79CC77E1" w14:textId="5ED246F2" w:rsidR="00D57064" w:rsidRDefault="00862282" w:rsidP="00862282">
      <w:r>
        <w:t xml:space="preserve">In this section </w:t>
      </w:r>
      <w:r w:rsidR="00EA4C5D">
        <w:t xml:space="preserve">we go over </w:t>
      </w:r>
      <w:r w:rsidR="00086B5B">
        <w:t xml:space="preserve">high layer directions with regards to sidelink positioning measurements and procedures. </w:t>
      </w:r>
    </w:p>
    <w:p w14:paraId="4E43F5CC" w14:textId="51486845" w:rsidR="001971B8" w:rsidRDefault="001971B8" w:rsidP="001971B8">
      <w:pPr>
        <w:pStyle w:val="Heading2"/>
        <w:numPr>
          <w:ilvl w:val="1"/>
          <w:numId w:val="5"/>
        </w:numPr>
      </w:pPr>
      <w:r>
        <w:t xml:space="preserve">Sidelink Positioning Measurements </w:t>
      </w:r>
    </w:p>
    <w:p w14:paraId="15948F2B" w14:textId="12F968D9" w:rsidR="00195711" w:rsidRDefault="008C0A4C" w:rsidP="00BE1012">
      <w:r>
        <w:t xml:space="preserve">As discussed in Section </w:t>
      </w:r>
      <w:r>
        <w:fldChar w:fldCharType="begin"/>
      </w:r>
      <w:r>
        <w:instrText xml:space="preserve"> REF _Ref101989985 \r \h </w:instrText>
      </w:r>
      <w:r>
        <w:fldChar w:fldCharType="separate"/>
      </w:r>
      <w:r w:rsidR="003570BC">
        <w:t>3</w:t>
      </w:r>
      <w:r>
        <w:fldChar w:fldCharType="end"/>
      </w:r>
      <w:r>
        <w:t xml:space="preserve">, </w:t>
      </w:r>
      <w:r w:rsidR="008D2A9F">
        <w:t xml:space="preserve">at least </w:t>
      </w:r>
      <w:r>
        <w:t xml:space="preserve">SL-RTT and SL-AoA </w:t>
      </w:r>
      <w:r w:rsidR="008D2A9F">
        <w:t>should be supported as positioning methods</w:t>
      </w:r>
      <w:r w:rsidR="00863DAF">
        <w:t xml:space="preserve">. </w:t>
      </w:r>
      <w:r w:rsidR="0039694E">
        <w:t xml:space="preserve">To support these two </w:t>
      </w:r>
      <w:r w:rsidR="00F164ED">
        <w:t>methods,</w:t>
      </w:r>
      <w:r w:rsidR="008B1947">
        <w:t xml:space="preserve"> UE Rx-Tx time difference</w:t>
      </w:r>
      <w:r w:rsidR="00D81FE0">
        <w:t xml:space="preserve"> </w:t>
      </w:r>
      <w:r w:rsidR="004C0F49">
        <w:t xml:space="preserve">and </w:t>
      </w:r>
      <w:r w:rsidR="00D81FE0">
        <w:t>AoA</w:t>
      </w:r>
      <w:r w:rsidR="003B497B">
        <w:t xml:space="preserve"> (including both </w:t>
      </w:r>
      <w:r w:rsidR="00585A6B">
        <w:t>azimuth and zenith angles)</w:t>
      </w:r>
      <w:r w:rsidR="000150ED">
        <w:t xml:space="preserve"> measurements are needed.</w:t>
      </w:r>
      <w:r w:rsidR="003A7821">
        <w:t xml:space="preserve"> </w:t>
      </w:r>
      <w:r w:rsidR="001E3911">
        <w:t>RSTD</w:t>
      </w:r>
      <w:r w:rsidR="004873A2">
        <w:t xml:space="preserve"> and RSRP</w:t>
      </w:r>
      <w:r w:rsidR="00244C5D">
        <w:t>/RSRPP</w:t>
      </w:r>
      <w:r w:rsidR="004873A2">
        <w:t xml:space="preserve"> measurements are required to support </w:t>
      </w:r>
      <w:r w:rsidR="00BC411C">
        <w:t xml:space="preserve">TDoA and AoD methods, respectively. </w:t>
      </w:r>
      <w:r w:rsidR="00B07868">
        <w:fldChar w:fldCharType="begin"/>
      </w:r>
      <w:r w:rsidR="00B07868">
        <w:instrText xml:space="preserve"> REF _Ref101990877 \h </w:instrText>
      </w:r>
      <w:r w:rsidR="00B07868">
        <w:fldChar w:fldCharType="separate"/>
      </w:r>
      <w:r w:rsidR="003570BC">
        <w:t xml:space="preserve">Table </w:t>
      </w:r>
      <w:r w:rsidR="003570BC">
        <w:rPr>
          <w:noProof/>
        </w:rPr>
        <w:t>2</w:t>
      </w:r>
      <w:r w:rsidR="00B07868">
        <w:fldChar w:fldCharType="end"/>
      </w:r>
      <w:r w:rsidR="00B07868">
        <w:t xml:space="preserve"> summarizes these measurements.</w:t>
      </w:r>
    </w:p>
    <w:p w14:paraId="31D9E2E7" w14:textId="0150D7EF" w:rsidR="00BC411C" w:rsidRDefault="00BC411C" w:rsidP="00BC411C">
      <w:pPr>
        <w:pStyle w:val="Caption"/>
      </w:pPr>
      <w:bookmarkStart w:id="37" w:name="_Ref101990877"/>
      <w:r>
        <w:t xml:space="preserve">Table </w:t>
      </w:r>
      <w:fldSimple w:instr=" SEQ Table \* ARABIC ">
        <w:r w:rsidR="003570BC">
          <w:rPr>
            <w:noProof/>
          </w:rPr>
          <w:t>2</w:t>
        </w:r>
      </w:fldSimple>
      <w:bookmarkEnd w:id="37"/>
      <w:r w:rsidR="00682F05">
        <w:t xml:space="preserve">: Measurements for </w:t>
      </w:r>
      <w:r w:rsidR="008938E0">
        <w:t>different positioning/ranging methods</w:t>
      </w:r>
    </w:p>
    <w:tbl>
      <w:tblPr>
        <w:tblStyle w:val="TableGrid"/>
        <w:tblW w:w="0" w:type="auto"/>
        <w:jc w:val="center"/>
        <w:tblLook w:val="04A0" w:firstRow="1" w:lastRow="0" w:firstColumn="1" w:lastColumn="0" w:noHBand="0" w:noVBand="1"/>
      </w:tblPr>
      <w:tblGrid>
        <w:gridCol w:w="1885"/>
        <w:gridCol w:w="4864"/>
      </w:tblGrid>
      <w:tr w:rsidR="008938E0" w14:paraId="364FC904" w14:textId="77777777" w:rsidTr="004F26C7">
        <w:trPr>
          <w:trHeight w:val="447"/>
          <w:jc w:val="center"/>
        </w:trPr>
        <w:tc>
          <w:tcPr>
            <w:tcW w:w="1885" w:type="dxa"/>
            <w:shd w:val="clear" w:color="auto" w:fill="4472C4" w:themeFill="accent1"/>
          </w:tcPr>
          <w:p w14:paraId="61829379" w14:textId="7A5AB8F6" w:rsidR="008938E0" w:rsidRPr="001562B0" w:rsidRDefault="008938E0" w:rsidP="00B07868">
            <w:pPr>
              <w:jc w:val="center"/>
              <w:rPr>
                <w:b/>
                <w:bCs/>
                <w:color w:val="FFFFFF" w:themeColor="background1"/>
              </w:rPr>
            </w:pPr>
            <w:r w:rsidRPr="001562B0">
              <w:rPr>
                <w:b/>
                <w:bCs/>
                <w:color w:val="FFFFFF" w:themeColor="background1"/>
              </w:rPr>
              <w:t>Method</w:t>
            </w:r>
          </w:p>
        </w:tc>
        <w:tc>
          <w:tcPr>
            <w:tcW w:w="4864" w:type="dxa"/>
            <w:shd w:val="clear" w:color="auto" w:fill="4472C4" w:themeFill="accent1"/>
          </w:tcPr>
          <w:p w14:paraId="6960815D" w14:textId="2D8F1639" w:rsidR="008938E0" w:rsidRPr="001562B0" w:rsidRDefault="008938E0" w:rsidP="00B07868">
            <w:pPr>
              <w:jc w:val="center"/>
              <w:rPr>
                <w:b/>
                <w:bCs/>
                <w:color w:val="FFFFFF" w:themeColor="background1"/>
              </w:rPr>
            </w:pPr>
            <w:r w:rsidRPr="001562B0">
              <w:rPr>
                <w:b/>
                <w:bCs/>
                <w:color w:val="FFFFFF" w:themeColor="background1"/>
              </w:rPr>
              <w:t>Required measurements</w:t>
            </w:r>
          </w:p>
        </w:tc>
      </w:tr>
      <w:tr w:rsidR="008938E0" w14:paraId="5F9C49CB" w14:textId="77777777" w:rsidTr="004F26C7">
        <w:trPr>
          <w:trHeight w:val="447"/>
          <w:jc w:val="center"/>
        </w:trPr>
        <w:tc>
          <w:tcPr>
            <w:tcW w:w="1885" w:type="dxa"/>
            <w:shd w:val="clear" w:color="auto" w:fill="D9E2F3" w:themeFill="accent1" w:themeFillTint="33"/>
          </w:tcPr>
          <w:p w14:paraId="2DDF7E70" w14:textId="57FCCCEE" w:rsidR="008938E0" w:rsidRDefault="008938E0" w:rsidP="00B07868">
            <w:pPr>
              <w:jc w:val="center"/>
            </w:pPr>
            <w:r>
              <w:t>SL-RTT</w:t>
            </w:r>
          </w:p>
        </w:tc>
        <w:tc>
          <w:tcPr>
            <w:tcW w:w="4864" w:type="dxa"/>
            <w:shd w:val="clear" w:color="auto" w:fill="D9E2F3" w:themeFill="accent1" w:themeFillTint="33"/>
          </w:tcPr>
          <w:p w14:paraId="72025C4F" w14:textId="115CF598" w:rsidR="008938E0" w:rsidRDefault="003F2143" w:rsidP="00B07868">
            <w:pPr>
              <w:jc w:val="center"/>
            </w:pPr>
            <w:r>
              <w:t>SL</w:t>
            </w:r>
            <w:r w:rsidR="008938E0">
              <w:t xml:space="preserve"> Rx-Tx time difference</w:t>
            </w:r>
          </w:p>
        </w:tc>
      </w:tr>
      <w:tr w:rsidR="008938E0" w14:paraId="5E973EA8" w14:textId="77777777" w:rsidTr="004F26C7">
        <w:trPr>
          <w:trHeight w:val="447"/>
          <w:jc w:val="center"/>
        </w:trPr>
        <w:tc>
          <w:tcPr>
            <w:tcW w:w="1885" w:type="dxa"/>
            <w:shd w:val="clear" w:color="auto" w:fill="D9E2F3" w:themeFill="accent1" w:themeFillTint="33"/>
          </w:tcPr>
          <w:p w14:paraId="09C7DDC5" w14:textId="3D2C9084" w:rsidR="008938E0" w:rsidRDefault="004F26C7" w:rsidP="00B07868">
            <w:pPr>
              <w:jc w:val="center"/>
            </w:pPr>
            <w:r>
              <w:t>SL-</w:t>
            </w:r>
            <w:r w:rsidR="008938E0">
              <w:t>AoA</w:t>
            </w:r>
          </w:p>
        </w:tc>
        <w:tc>
          <w:tcPr>
            <w:tcW w:w="4864" w:type="dxa"/>
            <w:shd w:val="clear" w:color="auto" w:fill="D9E2F3" w:themeFill="accent1" w:themeFillTint="33"/>
          </w:tcPr>
          <w:p w14:paraId="53938D0E" w14:textId="1AB99DEB" w:rsidR="008938E0" w:rsidRDefault="006C198D" w:rsidP="00B07868">
            <w:pPr>
              <w:jc w:val="center"/>
            </w:pPr>
            <w:r>
              <w:t xml:space="preserve">Azimuth </w:t>
            </w:r>
            <w:r w:rsidR="00703259">
              <w:t>of arrival and zenith of arrival.</w:t>
            </w:r>
          </w:p>
        </w:tc>
      </w:tr>
      <w:tr w:rsidR="008938E0" w14:paraId="524F91FF" w14:textId="77777777" w:rsidTr="004F26C7">
        <w:trPr>
          <w:trHeight w:val="447"/>
          <w:jc w:val="center"/>
        </w:trPr>
        <w:tc>
          <w:tcPr>
            <w:tcW w:w="1885" w:type="dxa"/>
            <w:shd w:val="clear" w:color="auto" w:fill="D9E2F3" w:themeFill="accent1" w:themeFillTint="33"/>
          </w:tcPr>
          <w:p w14:paraId="6B4B9470" w14:textId="2CFC41A0" w:rsidR="008938E0" w:rsidRDefault="004F26C7" w:rsidP="00B07868">
            <w:pPr>
              <w:jc w:val="center"/>
            </w:pPr>
            <w:r>
              <w:t>SL-</w:t>
            </w:r>
            <w:r w:rsidR="00703259">
              <w:t>TDoA</w:t>
            </w:r>
          </w:p>
        </w:tc>
        <w:tc>
          <w:tcPr>
            <w:tcW w:w="4864" w:type="dxa"/>
            <w:shd w:val="clear" w:color="auto" w:fill="D9E2F3" w:themeFill="accent1" w:themeFillTint="33"/>
          </w:tcPr>
          <w:p w14:paraId="4D8A6B9F" w14:textId="62E6771A" w:rsidR="008938E0" w:rsidRDefault="003F2143" w:rsidP="00B07868">
            <w:pPr>
              <w:jc w:val="center"/>
            </w:pPr>
            <w:r>
              <w:t>SL-</w:t>
            </w:r>
            <w:r w:rsidR="00703259">
              <w:t>RST</w:t>
            </w:r>
            <w:r>
              <w:t>D</w:t>
            </w:r>
          </w:p>
        </w:tc>
      </w:tr>
      <w:tr w:rsidR="00703259" w14:paraId="0C2555DF" w14:textId="77777777" w:rsidTr="004F26C7">
        <w:trPr>
          <w:trHeight w:val="447"/>
          <w:jc w:val="center"/>
        </w:trPr>
        <w:tc>
          <w:tcPr>
            <w:tcW w:w="1885" w:type="dxa"/>
            <w:shd w:val="clear" w:color="auto" w:fill="D9E2F3" w:themeFill="accent1" w:themeFillTint="33"/>
          </w:tcPr>
          <w:p w14:paraId="37EFE4F8" w14:textId="646E64F9" w:rsidR="00703259" w:rsidRDefault="004F26C7" w:rsidP="00B07868">
            <w:pPr>
              <w:jc w:val="center"/>
            </w:pPr>
            <w:r>
              <w:t>SL-</w:t>
            </w:r>
            <w:r w:rsidR="00436230">
              <w:t>AoD</w:t>
            </w:r>
          </w:p>
        </w:tc>
        <w:tc>
          <w:tcPr>
            <w:tcW w:w="4864" w:type="dxa"/>
            <w:shd w:val="clear" w:color="auto" w:fill="D9E2F3" w:themeFill="accent1" w:themeFillTint="33"/>
          </w:tcPr>
          <w:p w14:paraId="092FDC5B" w14:textId="5AA0D1A1" w:rsidR="00703259" w:rsidRDefault="003F2143" w:rsidP="00B07868">
            <w:pPr>
              <w:jc w:val="center"/>
            </w:pPr>
            <w:r>
              <w:t>SL-</w:t>
            </w:r>
            <w:r w:rsidR="00436230">
              <w:t>RSRP</w:t>
            </w:r>
            <w:r w:rsidR="004F26C7">
              <w:t xml:space="preserve">, </w:t>
            </w:r>
            <w:r>
              <w:t>SL-</w:t>
            </w:r>
            <w:r w:rsidR="004F26C7">
              <w:t>RSRPP</w:t>
            </w:r>
          </w:p>
        </w:tc>
      </w:tr>
    </w:tbl>
    <w:p w14:paraId="59A4AFE5" w14:textId="77777777" w:rsidR="004F26C7" w:rsidRDefault="004F26C7" w:rsidP="00975E79">
      <w:pPr>
        <w:pStyle w:val="Caption"/>
        <w:jc w:val="left"/>
      </w:pPr>
    </w:p>
    <w:p w14:paraId="36C8D9BE" w14:textId="3912B570" w:rsidR="008938E0" w:rsidRPr="00254159" w:rsidRDefault="00975E79" w:rsidP="00975E79">
      <w:pPr>
        <w:pStyle w:val="Caption"/>
        <w:jc w:val="left"/>
        <w:rPr>
          <w:sz w:val="20"/>
          <w:szCs w:val="20"/>
        </w:rPr>
      </w:pPr>
      <w:bookmarkStart w:id="38" w:name="_Toc111193227"/>
      <w:r w:rsidRPr="00254159">
        <w:rPr>
          <w:sz w:val="20"/>
          <w:szCs w:val="20"/>
        </w:rPr>
        <w:t xml:space="preserve">Proposal </w:t>
      </w:r>
      <w:r w:rsidRPr="00254159">
        <w:rPr>
          <w:sz w:val="20"/>
          <w:szCs w:val="20"/>
        </w:rPr>
        <w:fldChar w:fldCharType="begin"/>
      </w:r>
      <w:r w:rsidRPr="00254159">
        <w:rPr>
          <w:sz w:val="20"/>
          <w:szCs w:val="20"/>
        </w:rPr>
        <w:instrText xml:space="preserve"> SEQ Proposal \* ARABIC </w:instrText>
      </w:r>
      <w:r w:rsidRPr="00254159">
        <w:rPr>
          <w:sz w:val="20"/>
          <w:szCs w:val="20"/>
        </w:rPr>
        <w:fldChar w:fldCharType="separate"/>
      </w:r>
      <w:r w:rsidR="003570BC">
        <w:rPr>
          <w:noProof/>
          <w:sz w:val="20"/>
          <w:szCs w:val="20"/>
        </w:rPr>
        <w:t>18</w:t>
      </w:r>
      <w:r w:rsidRPr="00254159">
        <w:rPr>
          <w:sz w:val="20"/>
          <w:szCs w:val="20"/>
        </w:rPr>
        <w:fldChar w:fldCharType="end"/>
      </w:r>
      <w:r w:rsidRPr="00254159">
        <w:rPr>
          <w:sz w:val="20"/>
          <w:szCs w:val="20"/>
        </w:rPr>
        <w:t xml:space="preserve">: Support </w:t>
      </w:r>
      <w:r w:rsidR="00E325A2" w:rsidRPr="00254159">
        <w:rPr>
          <w:sz w:val="20"/>
          <w:szCs w:val="20"/>
        </w:rPr>
        <w:t xml:space="preserve">UE Rx-Tx time difference measurements </w:t>
      </w:r>
      <w:r w:rsidR="00AD00AE" w:rsidRPr="00254159">
        <w:rPr>
          <w:sz w:val="20"/>
          <w:szCs w:val="20"/>
        </w:rPr>
        <w:t>derived on SL-PRS</w:t>
      </w:r>
      <w:r w:rsidR="00E325A2" w:rsidRPr="00254159">
        <w:rPr>
          <w:sz w:val="20"/>
          <w:szCs w:val="20"/>
        </w:rPr>
        <w:t xml:space="preserve"> to enable SL-RTT ranging.</w:t>
      </w:r>
      <w:bookmarkEnd w:id="38"/>
    </w:p>
    <w:p w14:paraId="6B9BA6B9" w14:textId="7E31F55D" w:rsidR="00E325A2" w:rsidRPr="00254159" w:rsidRDefault="00E325A2" w:rsidP="00E325A2">
      <w:pPr>
        <w:pStyle w:val="Caption"/>
        <w:jc w:val="left"/>
        <w:rPr>
          <w:sz w:val="20"/>
          <w:szCs w:val="20"/>
        </w:rPr>
      </w:pPr>
      <w:bookmarkStart w:id="39" w:name="_Toc111193228"/>
      <w:r w:rsidRPr="00254159">
        <w:rPr>
          <w:sz w:val="20"/>
          <w:szCs w:val="20"/>
        </w:rPr>
        <w:t xml:space="preserve">Proposal </w:t>
      </w:r>
      <w:r w:rsidRPr="00254159">
        <w:rPr>
          <w:sz w:val="20"/>
          <w:szCs w:val="20"/>
        </w:rPr>
        <w:fldChar w:fldCharType="begin"/>
      </w:r>
      <w:r w:rsidRPr="00254159">
        <w:rPr>
          <w:sz w:val="20"/>
          <w:szCs w:val="20"/>
        </w:rPr>
        <w:instrText xml:space="preserve"> SEQ Proposal \* ARABIC </w:instrText>
      </w:r>
      <w:r w:rsidRPr="00254159">
        <w:rPr>
          <w:sz w:val="20"/>
          <w:szCs w:val="20"/>
        </w:rPr>
        <w:fldChar w:fldCharType="separate"/>
      </w:r>
      <w:r w:rsidR="003570BC">
        <w:rPr>
          <w:noProof/>
          <w:sz w:val="20"/>
          <w:szCs w:val="20"/>
        </w:rPr>
        <w:t>19</w:t>
      </w:r>
      <w:r w:rsidRPr="00254159">
        <w:rPr>
          <w:sz w:val="20"/>
          <w:szCs w:val="20"/>
        </w:rPr>
        <w:fldChar w:fldCharType="end"/>
      </w:r>
      <w:r w:rsidRPr="00254159">
        <w:rPr>
          <w:sz w:val="20"/>
          <w:szCs w:val="20"/>
        </w:rPr>
        <w:t>: Support angle of arrival</w:t>
      </w:r>
      <w:r w:rsidR="0062030F" w:rsidRPr="00254159">
        <w:rPr>
          <w:sz w:val="20"/>
          <w:szCs w:val="20"/>
        </w:rPr>
        <w:t xml:space="preserve"> (both azimuth and zenith angles) measurements to enable </w:t>
      </w:r>
      <w:r w:rsidR="00D87F6A" w:rsidRPr="00254159">
        <w:rPr>
          <w:sz w:val="20"/>
          <w:szCs w:val="20"/>
        </w:rPr>
        <w:t>SL-</w:t>
      </w:r>
      <w:r w:rsidR="0062030F" w:rsidRPr="00254159">
        <w:rPr>
          <w:sz w:val="20"/>
          <w:szCs w:val="20"/>
        </w:rPr>
        <w:t>AoA positioning.</w:t>
      </w:r>
      <w:bookmarkEnd w:id="39"/>
    </w:p>
    <w:p w14:paraId="02805E5E" w14:textId="3C02D1D8" w:rsidR="0062030F" w:rsidRPr="00254159" w:rsidRDefault="0062030F" w:rsidP="0062030F">
      <w:pPr>
        <w:pStyle w:val="Caption"/>
        <w:jc w:val="left"/>
        <w:rPr>
          <w:sz w:val="20"/>
          <w:szCs w:val="20"/>
        </w:rPr>
      </w:pPr>
      <w:bookmarkStart w:id="40" w:name="_Toc111193229"/>
      <w:r w:rsidRPr="00254159">
        <w:rPr>
          <w:sz w:val="20"/>
          <w:szCs w:val="20"/>
        </w:rPr>
        <w:t xml:space="preserve">Proposal </w:t>
      </w:r>
      <w:r w:rsidRPr="00254159">
        <w:rPr>
          <w:sz w:val="20"/>
          <w:szCs w:val="20"/>
        </w:rPr>
        <w:fldChar w:fldCharType="begin"/>
      </w:r>
      <w:r w:rsidRPr="00254159">
        <w:rPr>
          <w:sz w:val="20"/>
          <w:szCs w:val="20"/>
        </w:rPr>
        <w:instrText xml:space="preserve"> SEQ Proposal \* ARABIC </w:instrText>
      </w:r>
      <w:r w:rsidRPr="00254159">
        <w:rPr>
          <w:sz w:val="20"/>
          <w:szCs w:val="20"/>
        </w:rPr>
        <w:fldChar w:fldCharType="separate"/>
      </w:r>
      <w:r w:rsidR="003570BC">
        <w:rPr>
          <w:noProof/>
          <w:sz w:val="20"/>
          <w:szCs w:val="20"/>
        </w:rPr>
        <w:t>20</w:t>
      </w:r>
      <w:r w:rsidRPr="00254159">
        <w:rPr>
          <w:sz w:val="20"/>
          <w:szCs w:val="20"/>
        </w:rPr>
        <w:fldChar w:fldCharType="end"/>
      </w:r>
      <w:r w:rsidRPr="00254159">
        <w:rPr>
          <w:sz w:val="20"/>
          <w:szCs w:val="20"/>
        </w:rPr>
        <w:t xml:space="preserve">: </w:t>
      </w:r>
      <w:r w:rsidR="00BB2988" w:rsidRPr="00254159">
        <w:rPr>
          <w:sz w:val="20"/>
          <w:szCs w:val="20"/>
        </w:rPr>
        <w:t xml:space="preserve">If </w:t>
      </w:r>
      <w:r w:rsidR="00D87F6A" w:rsidRPr="00254159">
        <w:rPr>
          <w:sz w:val="20"/>
          <w:szCs w:val="20"/>
        </w:rPr>
        <w:t xml:space="preserve">SL-TDoA and </w:t>
      </w:r>
      <w:r w:rsidR="00F672A8" w:rsidRPr="00254159">
        <w:rPr>
          <w:sz w:val="20"/>
          <w:szCs w:val="20"/>
        </w:rPr>
        <w:t xml:space="preserve">SL-AoD are supported, </w:t>
      </w:r>
      <w:r w:rsidR="00BF2E88" w:rsidRPr="00254159">
        <w:rPr>
          <w:sz w:val="20"/>
          <w:szCs w:val="20"/>
        </w:rPr>
        <w:t xml:space="preserve">introduce </w:t>
      </w:r>
      <w:r w:rsidR="001E3911">
        <w:rPr>
          <w:sz w:val="20"/>
          <w:szCs w:val="20"/>
        </w:rPr>
        <w:t>RSTD</w:t>
      </w:r>
      <w:r w:rsidR="00BF2E88" w:rsidRPr="00254159">
        <w:rPr>
          <w:sz w:val="20"/>
          <w:szCs w:val="20"/>
        </w:rPr>
        <w:t>, RSRP, and RSRPP measurements.</w:t>
      </w:r>
      <w:bookmarkEnd w:id="40"/>
    </w:p>
    <w:p w14:paraId="1C1376CB" w14:textId="4235D777" w:rsidR="00E526F8" w:rsidRDefault="00301976" w:rsidP="00911F18">
      <w:pPr>
        <w:pStyle w:val="Heading2"/>
        <w:numPr>
          <w:ilvl w:val="1"/>
          <w:numId w:val="5"/>
        </w:numPr>
      </w:pPr>
      <w:r>
        <w:t>Reporting of Sidelink Positioning Measurements</w:t>
      </w:r>
    </w:p>
    <w:p w14:paraId="2697B71D" w14:textId="32E87301" w:rsidR="00F95F35" w:rsidRDefault="00F95F35" w:rsidP="00F95F35">
      <w:r>
        <w:t>In RAN1 #109-e, it was agreed to further discuss whether SL positioning measurement reports can be higher-layer reports and/or lower layer reports:</w:t>
      </w:r>
    </w:p>
    <w:p w14:paraId="36B7EC01" w14:textId="77777777" w:rsidR="00F95F35" w:rsidRPr="000214E7" w:rsidRDefault="00F95F35" w:rsidP="00F95F35">
      <w:pPr>
        <w:tabs>
          <w:tab w:val="left" w:pos="1276"/>
        </w:tabs>
        <w:ind w:left="284"/>
        <w:rPr>
          <w:b/>
        </w:rPr>
      </w:pPr>
      <w:r w:rsidRPr="000214E7">
        <w:rPr>
          <w:b/>
          <w:highlight w:val="green"/>
        </w:rPr>
        <w:t>Agreement</w:t>
      </w:r>
    </w:p>
    <w:p w14:paraId="48E5BF6D" w14:textId="77777777" w:rsidR="00F95F35" w:rsidRPr="000214E7" w:rsidRDefault="00F95F35" w:rsidP="00F95F35">
      <w:pPr>
        <w:ind w:left="284"/>
        <w:rPr>
          <w:lang w:eastAsia="x-none"/>
        </w:rPr>
      </w:pPr>
      <w:r w:rsidRPr="000214E7">
        <w:rPr>
          <w:lang w:eastAsia="x-none"/>
        </w:rPr>
        <w:t>With regards to the Sidelink Positioning measurement report,</w:t>
      </w:r>
    </w:p>
    <w:p w14:paraId="30ED8301" w14:textId="77777777" w:rsidR="00F95F35" w:rsidRPr="000214E7" w:rsidRDefault="00F95F35" w:rsidP="00F95F35">
      <w:pPr>
        <w:numPr>
          <w:ilvl w:val="0"/>
          <w:numId w:val="42"/>
        </w:numPr>
        <w:spacing w:after="0"/>
        <w:ind w:left="1004"/>
        <w:jc w:val="left"/>
        <w:rPr>
          <w:lang w:eastAsia="x-none"/>
        </w:rPr>
      </w:pPr>
      <w:r w:rsidRPr="000214E7">
        <w:rPr>
          <w:lang w:eastAsia="x-none"/>
        </w:rPr>
        <w:t>Study the contents of the measurement report  (e.g. time stamp(s), quality metric(s), ID(s), angular/timing/power measurements, etc)</w:t>
      </w:r>
    </w:p>
    <w:p w14:paraId="22C77F01" w14:textId="77777777" w:rsidR="00F95F35" w:rsidRPr="000214E7" w:rsidRDefault="00F95F35" w:rsidP="00F95F35">
      <w:pPr>
        <w:numPr>
          <w:ilvl w:val="0"/>
          <w:numId w:val="42"/>
        </w:numPr>
        <w:spacing w:after="0"/>
        <w:ind w:left="1004"/>
        <w:jc w:val="left"/>
        <w:rPr>
          <w:lang w:eastAsia="x-none"/>
        </w:rPr>
      </w:pPr>
      <w:r w:rsidRPr="000214E7">
        <w:rPr>
          <w:lang w:eastAsia="x-none"/>
        </w:rPr>
        <w:t>Study the time domain behavior of the measurement report (e.g. one-shot, triggered, aperiodic, semi-persistent, periodic)</w:t>
      </w:r>
    </w:p>
    <w:p w14:paraId="5A600155" w14:textId="77777777" w:rsidR="00F95F35" w:rsidRPr="000214E7" w:rsidRDefault="00F95F35" w:rsidP="00F95F35">
      <w:pPr>
        <w:numPr>
          <w:ilvl w:val="0"/>
          <w:numId w:val="42"/>
        </w:numPr>
        <w:spacing w:after="0"/>
        <w:ind w:left="1004"/>
        <w:jc w:val="left"/>
        <w:rPr>
          <w:lang w:eastAsia="x-none"/>
        </w:rPr>
      </w:pPr>
      <w:r w:rsidRPr="000214E7">
        <w:rPr>
          <w:lang w:eastAsia="x-none"/>
        </w:rPr>
        <w:t>FFS whether the Sidelink Positioning measurement can be a high-layer report and/or a lower layer report.</w:t>
      </w:r>
    </w:p>
    <w:p w14:paraId="1F37B217" w14:textId="77777777" w:rsidR="00F95F35" w:rsidRPr="00F95F35" w:rsidRDefault="00F95F35" w:rsidP="00F95F35"/>
    <w:p w14:paraId="5F7B0A9A" w14:textId="1392F45C" w:rsidR="00CD0C43" w:rsidRPr="00CD0C43" w:rsidRDefault="004C3B7A" w:rsidP="00CD0C43">
      <w:pPr>
        <w:rPr>
          <w:lang w:val="en-US"/>
        </w:rPr>
      </w:pPr>
      <w:r>
        <w:rPr>
          <w:lang w:val="en-US"/>
        </w:rPr>
        <w:t>In NR Rel-16/17 Uu Positioning, as was the case for LTE positioning, the high-laye</w:t>
      </w:r>
      <w:r w:rsidR="00507506">
        <w:rPr>
          <w:lang w:val="en-US"/>
        </w:rPr>
        <w:t>r</w:t>
      </w:r>
      <w:r>
        <w:rPr>
          <w:lang w:val="en-US"/>
        </w:rPr>
        <w:t xml:space="preserve"> LPP protocol has been used </w:t>
      </w:r>
      <w:r w:rsidR="00635C34">
        <w:rPr>
          <w:lang w:val="en-US"/>
        </w:rPr>
        <w:t xml:space="preserve">for </w:t>
      </w:r>
      <w:r w:rsidR="00507506">
        <w:rPr>
          <w:lang w:val="en-US"/>
        </w:rPr>
        <w:t>reporting location information within a common</w:t>
      </w:r>
      <w:r w:rsidR="00635C34">
        <w:rPr>
          <w:lang w:val="en-US"/>
        </w:rPr>
        <w:t xml:space="preserve"> </w:t>
      </w:r>
      <w:r w:rsidR="000F0A8A">
        <w:rPr>
          <w:lang w:val="en-US"/>
        </w:rPr>
        <w:t>multi-technology, multi-positioning</w:t>
      </w:r>
      <w:r w:rsidR="00507506">
        <w:rPr>
          <w:lang w:val="en-US"/>
        </w:rPr>
        <w:t>-</w:t>
      </w:r>
      <w:r w:rsidR="000F0A8A">
        <w:rPr>
          <w:lang w:val="en-US"/>
        </w:rPr>
        <w:t xml:space="preserve">method </w:t>
      </w:r>
      <w:r w:rsidR="00507506">
        <w:rPr>
          <w:lang w:val="en-US"/>
        </w:rPr>
        <w:t xml:space="preserve">framework. </w:t>
      </w:r>
      <w:r w:rsidR="00CD0C43" w:rsidRPr="00CD0C43">
        <w:rPr>
          <w:lang w:val="en-US"/>
        </w:rPr>
        <w:t>LPP was created by 3GPP for enabling Control Plane based positioning on LTE. In NR Rel-16, it was extended to include NR Positioning</w:t>
      </w:r>
      <w:r w:rsidR="007F1F37">
        <w:rPr>
          <w:lang w:val="en-US"/>
        </w:rPr>
        <w:t>.</w:t>
      </w:r>
      <w:r w:rsidR="008A0233">
        <w:rPr>
          <w:lang w:val="en-US"/>
        </w:rPr>
        <w:t xml:space="preserve"> </w:t>
      </w:r>
      <w:r w:rsidR="007F1F37">
        <w:rPr>
          <w:lang w:val="en-US"/>
        </w:rPr>
        <w:t xml:space="preserve"> </w:t>
      </w:r>
    </w:p>
    <w:p w14:paraId="4729FB38" w14:textId="3AEA6FAB" w:rsidR="00CD0C43" w:rsidRPr="00CD0C43" w:rsidRDefault="009B73E0" w:rsidP="00636FAF">
      <w:pPr>
        <w:rPr>
          <w:lang w:val="en-US"/>
        </w:rPr>
      </w:pPr>
      <w:r>
        <w:rPr>
          <w:lang w:val="en-US"/>
        </w:rPr>
        <w:t>F</w:t>
      </w:r>
      <w:r w:rsidR="008A0233">
        <w:rPr>
          <w:lang w:val="en-US"/>
        </w:rPr>
        <w:t xml:space="preserve">or the case of in-coverage </w:t>
      </w:r>
      <w:r w:rsidR="00040792">
        <w:rPr>
          <w:lang w:val="en-US"/>
        </w:rPr>
        <w:t xml:space="preserve">joint Uu/SL positioning, it is natural to consider a UE being able to </w:t>
      </w:r>
      <w:r w:rsidR="00D94A32">
        <w:rPr>
          <w:lang w:val="en-US"/>
        </w:rPr>
        <w:t>report measurements using a high</w:t>
      </w:r>
      <w:r w:rsidR="00D84C10">
        <w:rPr>
          <w:lang w:val="en-US"/>
        </w:rPr>
        <w:t>er</w:t>
      </w:r>
      <w:r w:rsidR="00D94A32">
        <w:rPr>
          <w:lang w:val="en-US"/>
        </w:rPr>
        <w:t>-layer protocol, as it is the case for NR Uu Positioning. Introducing physical layer report</w:t>
      </w:r>
      <w:r w:rsidR="00802959">
        <w:rPr>
          <w:lang w:val="en-US"/>
        </w:rPr>
        <w:t>s</w:t>
      </w:r>
      <w:r w:rsidR="00D94A32">
        <w:rPr>
          <w:lang w:val="en-US"/>
        </w:rPr>
        <w:t xml:space="preserve">, or </w:t>
      </w:r>
      <w:r w:rsidR="00263D21">
        <w:rPr>
          <w:lang w:val="en-US"/>
        </w:rPr>
        <w:t xml:space="preserve">using a MAC layer </w:t>
      </w:r>
      <w:r w:rsidR="00456AAA">
        <w:rPr>
          <w:lang w:val="en-US"/>
        </w:rPr>
        <w:t>for reporting</w:t>
      </w:r>
      <w:r w:rsidR="00263D21">
        <w:rPr>
          <w:lang w:val="en-US"/>
        </w:rPr>
        <w:t xml:space="preserve"> </w:t>
      </w:r>
      <w:r w:rsidR="00802959">
        <w:rPr>
          <w:lang w:val="en-US"/>
        </w:rPr>
        <w:t xml:space="preserve">sidelink measurement </w:t>
      </w:r>
      <w:r w:rsidR="00263D21">
        <w:rPr>
          <w:lang w:val="en-US"/>
        </w:rPr>
        <w:t>will not be a forward compatible solution</w:t>
      </w:r>
      <w:r w:rsidR="002974D4">
        <w:rPr>
          <w:lang w:val="en-US"/>
        </w:rPr>
        <w:t xml:space="preserve"> as more features are incorporated</w:t>
      </w:r>
      <w:r w:rsidR="00456AAA">
        <w:rPr>
          <w:lang w:val="en-US"/>
        </w:rPr>
        <w:t xml:space="preserve"> in</w:t>
      </w:r>
      <w:r w:rsidR="002974D4">
        <w:rPr>
          <w:lang w:val="en-US"/>
        </w:rPr>
        <w:t xml:space="preserve"> </w:t>
      </w:r>
      <w:r w:rsidR="00463346">
        <w:rPr>
          <w:lang w:val="en-US"/>
        </w:rPr>
        <w:t xml:space="preserve">the future. </w:t>
      </w:r>
      <w:r w:rsidR="004F6B64">
        <w:rPr>
          <w:lang w:val="en-US"/>
        </w:rPr>
        <w:t xml:space="preserve">For the case of out-of-coverage positioning, without network involvement, keeping the configuration and reporting of measurements at a high-layer would </w:t>
      </w:r>
      <w:r w:rsidR="00D24436">
        <w:rPr>
          <w:lang w:val="en-US"/>
        </w:rPr>
        <w:t>have similar advantages</w:t>
      </w:r>
      <w:r w:rsidR="00493ECF">
        <w:rPr>
          <w:lang w:val="en-US"/>
        </w:rPr>
        <w:t>.</w:t>
      </w:r>
    </w:p>
    <w:p w14:paraId="1812A364" w14:textId="5B941B78" w:rsidR="00C46234" w:rsidRPr="000D6E87" w:rsidRDefault="000D6E87" w:rsidP="000D6E87">
      <w:pPr>
        <w:pStyle w:val="Caption"/>
        <w:jc w:val="both"/>
        <w:rPr>
          <w:b w:val="0"/>
        </w:rPr>
      </w:pPr>
      <w:bookmarkStart w:id="41" w:name="_Toc111193230"/>
      <w:r>
        <w:t xml:space="preserve">Proposal </w:t>
      </w:r>
      <w:fldSimple w:instr=" SEQ Proposal \* ARABIC ">
        <w:r w:rsidR="003570BC">
          <w:rPr>
            <w:noProof/>
          </w:rPr>
          <w:t>21</w:t>
        </w:r>
      </w:fldSimple>
      <w:r w:rsidR="00D94A32" w:rsidRPr="005F1C7E">
        <w:t>:</w:t>
      </w:r>
      <w:r w:rsidR="00D94A32">
        <w:t xml:space="preserve"> From RAN1 perspective, with regards to the SL positioning measurement report, use as a starting point  the assumption that a SL positioning report shall be a high-layer report. Up to RAN2 &amp; SA2 working groups to identify and design the necessary architecture, signaling and protocols.</w:t>
      </w:r>
      <w:bookmarkEnd w:id="41"/>
    </w:p>
    <w:p w14:paraId="4BAF44F2" w14:textId="46E939A2" w:rsidR="00C46234" w:rsidRDefault="00C46234" w:rsidP="00AD00AE">
      <w:pPr>
        <w:spacing w:after="0"/>
      </w:pPr>
      <w:r w:rsidRPr="00C46234">
        <w:t>In a</w:t>
      </w:r>
      <w:r>
        <w:t>ddition to the basic measurements</w:t>
      </w:r>
      <w:r w:rsidR="00E5020B">
        <w:t xml:space="preserve">, </w:t>
      </w:r>
      <w:r w:rsidR="000035FD">
        <w:t xml:space="preserve">at a minimum </w:t>
      </w:r>
      <w:r w:rsidR="00104C93">
        <w:t xml:space="preserve">include in the report </w:t>
      </w:r>
      <w:r w:rsidR="00ED0CDE">
        <w:t>a time stamp</w:t>
      </w:r>
      <w:r w:rsidR="00745319">
        <w:t>,</w:t>
      </w:r>
      <w:r>
        <w:t xml:space="preserve"> </w:t>
      </w:r>
      <w:r w:rsidR="003261C1">
        <w:t>a quality metric</w:t>
      </w:r>
      <w:r w:rsidR="00745319">
        <w:t>, and a UE</w:t>
      </w:r>
      <w:r w:rsidR="003261C1">
        <w:t xml:space="preserve"> can be reported with the measurement result</w:t>
      </w:r>
      <w:r w:rsidR="009B13B1">
        <w:t>s</w:t>
      </w:r>
      <w:r w:rsidR="003261C1">
        <w:t xml:space="preserve"> as </w:t>
      </w:r>
      <w:r w:rsidR="00112217">
        <w:t>in Release-16 and 17.</w:t>
      </w:r>
    </w:p>
    <w:p w14:paraId="36D3A435" w14:textId="77777777" w:rsidR="000035FD" w:rsidRPr="00C46234" w:rsidRDefault="000035FD" w:rsidP="00AD00AE">
      <w:pPr>
        <w:spacing w:after="0"/>
      </w:pPr>
    </w:p>
    <w:p w14:paraId="52042A31" w14:textId="7B2B1C2F" w:rsidR="00112217" w:rsidRDefault="000D6E87" w:rsidP="000D6E87">
      <w:pPr>
        <w:pStyle w:val="Caption"/>
        <w:jc w:val="both"/>
        <w:rPr>
          <w:sz w:val="20"/>
          <w:szCs w:val="20"/>
        </w:rPr>
      </w:pPr>
      <w:bookmarkStart w:id="42" w:name="_Toc111193231"/>
      <w:r>
        <w:t xml:space="preserve">Proposal </w:t>
      </w:r>
      <w:fldSimple w:instr=" SEQ Proposal \* ARABIC ">
        <w:r w:rsidR="003570BC">
          <w:rPr>
            <w:noProof/>
          </w:rPr>
          <w:t>22</w:t>
        </w:r>
      </w:fldSimple>
      <w:r w:rsidR="009B13B1" w:rsidRPr="00611A76">
        <w:rPr>
          <w:sz w:val="20"/>
          <w:szCs w:val="20"/>
        </w:rPr>
        <w:t xml:space="preserve">: </w:t>
      </w:r>
      <w:r w:rsidR="00456AB8">
        <w:rPr>
          <w:sz w:val="20"/>
          <w:szCs w:val="20"/>
        </w:rPr>
        <w:t xml:space="preserve">Study </w:t>
      </w:r>
      <w:r w:rsidR="00B87BCC">
        <w:rPr>
          <w:sz w:val="20"/>
          <w:szCs w:val="20"/>
        </w:rPr>
        <w:t xml:space="preserve">information to be included in a </w:t>
      </w:r>
      <w:r w:rsidR="00271688">
        <w:rPr>
          <w:sz w:val="20"/>
          <w:szCs w:val="20"/>
        </w:rPr>
        <w:t xml:space="preserve">sidelink </w:t>
      </w:r>
      <w:r w:rsidR="00B87BCC">
        <w:rPr>
          <w:sz w:val="20"/>
          <w:szCs w:val="20"/>
        </w:rPr>
        <w:t xml:space="preserve">positioning </w:t>
      </w:r>
      <w:r w:rsidR="00271688">
        <w:rPr>
          <w:sz w:val="20"/>
          <w:szCs w:val="20"/>
        </w:rPr>
        <w:t>measurement report</w:t>
      </w:r>
      <w:r w:rsidR="00B05F59">
        <w:rPr>
          <w:sz w:val="20"/>
          <w:szCs w:val="20"/>
        </w:rPr>
        <w:t xml:space="preserve">, in addition to the </w:t>
      </w:r>
      <w:r w:rsidR="00B87BCC">
        <w:rPr>
          <w:sz w:val="20"/>
          <w:szCs w:val="20"/>
        </w:rPr>
        <w:t>basic UE</w:t>
      </w:r>
      <w:r w:rsidR="001B6DC5">
        <w:rPr>
          <w:sz w:val="20"/>
          <w:szCs w:val="20"/>
        </w:rPr>
        <w:t xml:space="preserve"> measurements,</w:t>
      </w:r>
      <w:r w:rsidR="006C1B0D">
        <w:rPr>
          <w:sz w:val="20"/>
          <w:szCs w:val="20"/>
        </w:rPr>
        <w:t xml:space="preserve"> including at least the following:</w:t>
      </w:r>
      <w:r w:rsidR="00485CE5">
        <w:rPr>
          <w:sz w:val="20"/>
          <w:szCs w:val="20"/>
        </w:rPr>
        <w:t xml:space="preserve"> </w:t>
      </w:r>
      <w:r w:rsidR="009B13B1" w:rsidRPr="00611A76">
        <w:rPr>
          <w:sz w:val="20"/>
          <w:szCs w:val="20"/>
        </w:rPr>
        <w:t>time stamp</w:t>
      </w:r>
      <w:r w:rsidR="006C1B0D">
        <w:rPr>
          <w:sz w:val="20"/>
          <w:szCs w:val="20"/>
        </w:rPr>
        <w:t xml:space="preserve">(s), </w:t>
      </w:r>
      <w:r w:rsidR="009B13B1" w:rsidRPr="00611A76">
        <w:rPr>
          <w:sz w:val="20"/>
          <w:szCs w:val="20"/>
        </w:rPr>
        <w:t>quality metric</w:t>
      </w:r>
      <w:r w:rsidR="006C1B0D">
        <w:rPr>
          <w:sz w:val="20"/>
          <w:szCs w:val="20"/>
        </w:rPr>
        <w:t>(s)</w:t>
      </w:r>
      <w:r w:rsidR="00DD4AA1">
        <w:rPr>
          <w:sz w:val="20"/>
          <w:szCs w:val="20"/>
        </w:rPr>
        <w:t>, UE-ID(s), SL-PRS resource ID(s)</w:t>
      </w:r>
      <w:r w:rsidR="009B13B1" w:rsidRPr="00611A76">
        <w:rPr>
          <w:sz w:val="20"/>
          <w:szCs w:val="20"/>
        </w:rPr>
        <w:t>.</w:t>
      </w:r>
      <w:bookmarkEnd w:id="42"/>
    </w:p>
    <w:p w14:paraId="5A0A29B3" w14:textId="33552A9D" w:rsidR="00BB708C" w:rsidRDefault="00163A74" w:rsidP="00BB708C">
      <w:r>
        <w:t xml:space="preserve">In terms of </w:t>
      </w:r>
      <w:r w:rsidR="00881502">
        <w:t>time-domain behavior, both one</w:t>
      </w:r>
      <w:r w:rsidR="00C164DD">
        <w:t>-</w:t>
      </w:r>
      <w:r w:rsidR="00881502">
        <w:t xml:space="preserve">shot </w:t>
      </w:r>
      <w:r w:rsidR="00C164DD">
        <w:t xml:space="preserve">reporting </w:t>
      </w:r>
      <w:r w:rsidR="00881502">
        <w:t>and periodic report</w:t>
      </w:r>
      <w:r w:rsidR="00C164DD">
        <w:t>ing</w:t>
      </w:r>
      <w:r w:rsidR="00881502">
        <w:t xml:space="preserve"> are beneficial for sidelink. One-shot reporting handles the cases </w:t>
      </w:r>
      <w:r w:rsidR="00434B38">
        <w:t>where a UE only needs to update its location based on an event or a trigger</w:t>
      </w:r>
      <w:r w:rsidR="00C164DD">
        <w:t xml:space="preserve">. Whereas periodic reporting is </w:t>
      </w:r>
      <w:r w:rsidR="00613466">
        <w:t>covers the cases of UEs that needs its position frequently updated.</w:t>
      </w:r>
      <w:r w:rsidR="00CD07BD">
        <w:t xml:space="preserve"> In both cases, and as discussed earlier, triggering or activation would be performed by higher layers and higher-layer messaging.</w:t>
      </w:r>
    </w:p>
    <w:p w14:paraId="71BB1BB1" w14:textId="7EE99608" w:rsidR="00CD07BD" w:rsidRPr="000A21AD" w:rsidRDefault="00CD07BD" w:rsidP="00CD07BD">
      <w:pPr>
        <w:pStyle w:val="Caption"/>
        <w:jc w:val="left"/>
        <w:rPr>
          <w:sz w:val="20"/>
          <w:szCs w:val="20"/>
        </w:rPr>
      </w:pPr>
      <w:bookmarkStart w:id="43" w:name="_Toc111193232"/>
      <w:r w:rsidRPr="000A21AD">
        <w:rPr>
          <w:sz w:val="20"/>
          <w:szCs w:val="20"/>
        </w:rPr>
        <w:t xml:space="preserve">Proposal </w:t>
      </w:r>
      <w:r w:rsidR="00CF3386" w:rsidRPr="000A21AD">
        <w:rPr>
          <w:sz w:val="20"/>
          <w:szCs w:val="20"/>
        </w:rPr>
        <w:fldChar w:fldCharType="begin"/>
      </w:r>
      <w:r w:rsidR="00CF3386" w:rsidRPr="000A21AD">
        <w:rPr>
          <w:sz w:val="20"/>
          <w:szCs w:val="20"/>
        </w:rPr>
        <w:instrText xml:space="preserve"> SEQ Proposal \* ARABIC </w:instrText>
      </w:r>
      <w:r w:rsidR="00CF3386" w:rsidRPr="000A21AD">
        <w:rPr>
          <w:sz w:val="20"/>
          <w:szCs w:val="20"/>
        </w:rPr>
        <w:fldChar w:fldCharType="separate"/>
      </w:r>
      <w:r w:rsidR="003570BC">
        <w:rPr>
          <w:noProof/>
          <w:sz w:val="20"/>
          <w:szCs w:val="20"/>
        </w:rPr>
        <w:t>23</w:t>
      </w:r>
      <w:r w:rsidR="00CF3386" w:rsidRPr="000A21AD">
        <w:rPr>
          <w:noProof/>
          <w:sz w:val="20"/>
          <w:szCs w:val="20"/>
        </w:rPr>
        <w:fldChar w:fldCharType="end"/>
      </w:r>
      <w:r w:rsidRPr="000A21AD">
        <w:rPr>
          <w:sz w:val="20"/>
          <w:szCs w:val="20"/>
        </w:rPr>
        <w:t xml:space="preserve">: Support higher-layer one-shot </w:t>
      </w:r>
      <w:r w:rsidR="003A6731" w:rsidRPr="000A21AD">
        <w:rPr>
          <w:sz w:val="20"/>
          <w:szCs w:val="20"/>
        </w:rPr>
        <w:t>measurement reporting.</w:t>
      </w:r>
      <w:bookmarkEnd w:id="43"/>
    </w:p>
    <w:p w14:paraId="147C2968" w14:textId="193C1EEB" w:rsidR="003A6731" w:rsidRPr="000A21AD" w:rsidRDefault="003A6731" w:rsidP="003A6731">
      <w:pPr>
        <w:pStyle w:val="Caption"/>
        <w:jc w:val="left"/>
        <w:rPr>
          <w:sz w:val="20"/>
          <w:szCs w:val="20"/>
        </w:rPr>
      </w:pPr>
      <w:bookmarkStart w:id="44" w:name="_Toc111193233"/>
      <w:r w:rsidRPr="000A21AD">
        <w:rPr>
          <w:sz w:val="20"/>
          <w:szCs w:val="20"/>
        </w:rPr>
        <w:t xml:space="preserve">Proposal </w:t>
      </w:r>
      <w:r w:rsidR="00CF3386" w:rsidRPr="000A21AD">
        <w:rPr>
          <w:sz w:val="20"/>
          <w:szCs w:val="20"/>
        </w:rPr>
        <w:fldChar w:fldCharType="begin"/>
      </w:r>
      <w:r w:rsidR="00CF3386" w:rsidRPr="000A21AD">
        <w:rPr>
          <w:sz w:val="20"/>
          <w:szCs w:val="20"/>
        </w:rPr>
        <w:instrText xml:space="preserve"> SEQ Proposal \* ARABIC </w:instrText>
      </w:r>
      <w:r w:rsidR="00CF3386" w:rsidRPr="000A21AD">
        <w:rPr>
          <w:sz w:val="20"/>
          <w:szCs w:val="20"/>
        </w:rPr>
        <w:fldChar w:fldCharType="separate"/>
      </w:r>
      <w:r w:rsidR="003570BC">
        <w:rPr>
          <w:noProof/>
          <w:sz w:val="20"/>
          <w:szCs w:val="20"/>
        </w:rPr>
        <w:t>24</w:t>
      </w:r>
      <w:r w:rsidR="00CF3386" w:rsidRPr="000A21AD">
        <w:rPr>
          <w:noProof/>
          <w:sz w:val="20"/>
          <w:szCs w:val="20"/>
        </w:rPr>
        <w:fldChar w:fldCharType="end"/>
      </w:r>
      <w:r w:rsidRPr="000A21AD">
        <w:rPr>
          <w:sz w:val="20"/>
          <w:szCs w:val="20"/>
        </w:rPr>
        <w:t>: Support higher-layer periodic measurement reporting.</w:t>
      </w:r>
      <w:bookmarkEnd w:id="44"/>
    </w:p>
    <w:p w14:paraId="791AE4E0" w14:textId="2AA8A335" w:rsidR="00251E7B" w:rsidRDefault="00251E7B" w:rsidP="00251E7B">
      <w:pPr>
        <w:pStyle w:val="Heading2"/>
        <w:numPr>
          <w:ilvl w:val="1"/>
          <w:numId w:val="5"/>
        </w:numPr>
      </w:pPr>
      <w:r>
        <w:t>Power Control</w:t>
      </w:r>
    </w:p>
    <w:p w14:paraId="3C4D7758" w14:textId="27D4E89F" w:rsidR="00055795" w:rsidRDefault="003A6731" w:rsidP="00055795">
      <w:r>
        <w:t>RAN1 agreed to study power control for SL-PRS transmissions:</w:t>
      </w:r>
    </w:p>
    <w:p w14:paraId="567FE5CD" w14:textId="468CFD91" w:rsidR="00055795" w:rsidRPr="000214E7" w:rsidRDefault="00055795" w:rsidP="003A6731">
      <w:pPr>
        <w:ind w:left="284"/>
        <w:rPr>
          <w:b/>
          <w:bCs/>
          <w:lang w:eastAsia="x-none"/>
        </w:rPr>
      </w:pPr>
      <w:r w:rsidRPr="000214E7">
        <w:rPr>
          <w:b/>
          <w:bCs/>
          <w:highlight w:val="green"/>
          <w:lang w:eastAsia="x-none"/>
        </w:rPr>
        <w:t>Agreement</w:t>
      </w:r>
    </w:p>
    <w:p w14:paraId="039FDF1D" w14:textId="7FEC2BC3" w:rsidR="00055795" w:rsidRPr="000214E7" w:rsidRDefault="00055795" w:rsidP="003A6731">
      <w:pPr>
        <w:ind w:left="284"/>
        <w:rPr>
          <w:lang w:eastAsia="x-none"/>
        </w:rPr>
      </w:pPr>
      <w:r w:rsidRPr="000214E7">
        <w:rPr>
          <w:lang w:eastAsia="x-none"/>
        </w:rPr>
        <w:t>Study power control mechanisms for SL-PRS transmission, including whether it is necessary.</w:t>
      </w:r>
    </w:p>
    <w:p w14:paraId="6A479083" w14:textId="7D1310EE" w:rsidR="00055795" w:rsidRPr="00055795" w:rsidRDefault="0056195A" w:rsidP="00055795">
      <w:r>
        <w:t xml:space="preserve">Proposal to </w:t>
      </w:r>
      <w:r w:rsidR="00911A8F">
        <w:t>use DL power control when applicable.</w:t>
      </w:r>
    </w:p>
    <w:p w14:paraId="78F355F8" w14:textId="30904D64" w:rsidR="00251E7B" w:rsidRPr="00251E7B" w:rsidRDefault="00251E7B" w:rsidP="00251E7B">
      <w:pPr>
        <w:rPr>
          <w:lang w:val="en-US"/>
        </w:rPr>
      </w:pPr>
      <w:r w:rsidRPr="00251E7B">
        <w:rPr>
          <w:lang w:val="en-US"/>
        </w:rPr>
        <w:t xml:space="preserve">In sidelink communications, there are methods for performing open-loop power control: sidelink-pathloss based poiwer control and downlink-pathloss based power control. The combination of the two is also supported and both can be disabled as well. </w:t>
      </w:r>
      <w:r w:rsidR="00932B41">
        <w:rPr>
          <w:lang w:val="en-US"/>
        </w:rPr>
        <w:t xml:space="preserve">We propose to study both types of OLPC and to support at least DL-pathloss based </w:t>
      </w:r>
      <w:r w:rsidR="00785A36">
        <w:rPr>
          <w:lang w:val="en-US"/>
        </w:rPr>
        <w:t>OLPC for in-coverage UEs.</w:t>
      </w:r>
    </w:p>
    <w:p w14:paraId="2AF5C25B" w14:textId="51AAEA8C" w:rsidR="00785A36" w:rsidRPr="000A21AD" w:rsidRDefault="00251E7B" w:rsidP="00785A36">
      <w:pPr>
        <w:pStyle w:val="Caption"/>
        <w:jc w:val="left"/>
        <w:rPr>
          <w:sz w:val="20"/>
          <w:szCs w:val="20"/>
        </w:rPr>
      </w:pPr>
      <w:bookmarkStart w:id="45" w:name="_Toc111193234"/>
      <w:r w:rsidRPr="000A21AD">
        <w:rPr>
          <w:sz w:val="20"/>
          <w:szCs w:val="20"/>
        </w:rPr>
        <w:t xml:space="preserve">Proposal </w:t>
      </w:r>
      <w:r w:rsidR="00CC6736" w:rsidRPr="000A21AD">
        <w:rPr>
          <w:sz w:val="20"/>
          <w:szCs w:val="20"/>
        </w:rPr>
        <w:fldChar w:fldCharType="begin"/>
      </w:r>
      <w:r w:rsidR="00CC6736" w:rsidRPr="000A21AD">
        <w:rPr>
          <w:sz w:val="20"/>
          <w:szCs w:val="20"/>
        </w:rPr>
        <w:instrText xml:space="preserve"> SEQ Proposal \* ARABIC </w:instrText>
      </w:r>
      <w:r w:rsidR="00CC6736" w:rsidRPr="000A21AD">
        <w:rPr>
          <w:sz w:val="20"/>
          <w:szCs w:val="20"/>
        </w:rPr>
        <w:fldChar w:fldCharType="separate"/>
      </w:r>
      <w:r w:rsidR="003570BC">
        <w:rPr>
          <w:noProof/>
          <w:sz w:val="20"/>
          <w:szCs w:val="20"/>
        </w:rPr>
        <w:t>25</w:t>
      </w:r>
      <w:r w:rsidR="00CC6736" w:rsidRPr="000A21AD">
        <w:rPr>
          <w:sz w:val="20"/>
          <w:szCs w:val="20"/>
        </w:rPr>
        <w:fldChar w:fldCharType="end"/>
      </w:r>
      <w:r w:rsidR="00785A36" w:rsidRPr="000A21AD">
        <w:rPr>
          <w:sz w:val="20"/>
          <w:szCs w:val="20"/>
        </w:rPr>
        <w:t>: Study SL-pathloss based OLPC for SL-PRS transmission.</w:t>
      </w:r>
      <w:bookmarkEnd w:id="45"/>
    </w:p>
    <w:p w14:paraId="3645E8D5" w14:textId="0C67D21D" w:rsidR="00785A36" w:rsidRPr="000A21AD" w:rsidRDefault="00785A36" w:rsidP="00785A36">
      <w:pPr>
        <w:pStyle w:val="Caption"/>
        <w:jc w:val="left"/>
        <w:rPr>
          <w:sz w:val="20"/>
          <w:szCs w:val="20"/>
        </w:rPr>
      </w:pPr>
      <w:bookmarkStart w:id="46" w:name="_Toc111193235"/>
      <w:r w:rsidRPr="000A21AD">
        <w:rPr>
          <w:sz w:val="20"/>
          <w:szCs w:val="20"/>
        </w:rPr>
        <w:t xml:space="preserve">Proposal </w:t>
      </w:r>
      <w:r w:rsidR="00CF3386" w:rsidRPr="000A21AD">
        <w:rPr>
          <w:sz w:val="20"/>
          <w:szCs w:val="20"/>
        </w:rPr>
        <w:fldChar w:fldCharType="begin"/>
      </w:r>
      <w:r w:rsidR="00CF3386" w:rsidRPr="000A21AD">
        <w:rPr>
          <w:sz w:val="20"/>
          <w:szCs w:val="20"/>
        </w:rPr>
        <w:instrText xml:space="preserve"> SEQ Proposal \* ARABIC </w:instrText>
      </w:r>
      <w:r w:rsidR="00CF3386" w:rsidRPr="000A21AD">
        <w:rPr>
          <w:sz w:val="20"/>
          <w:szCs w:val="20"/>
        </w:rPr>
        <w:fldChar w:fldCharType="separate"/>
      </w:r>
      <w:r w:rsidR="003570BC">
        <w:rPr>
          <w:noProof/>
          <w:sz w:val="20"/>
          <w:szCs w:val="20"/>
        </w:rPr>
        <w:t>26</w:t>
      </w:r>
      <w:r w:rsidR="00CF3386" w:rsidRPr="000A21AD">
        <w:rPr>
          <w:noProof/>
          <w:sz w:val="20"/>
          <w:szCs w:val="20"/>
        </w:rPr>
        <w:fldChar w:fldCharType="end"/>
      </w:r>
      <w:r w:rsidRPr="000A21AD">
        <w:rPr>
          <w:sz w:val="20"/>
          <w:szCs w:val="20"/>
        </w:rPr>
        <w:t xml:space="preserve">: Support DL-pathloss based OLPC for </w:t>
      </w:r>
      <w:r w:rsidR="0028485C" w:rsidRPr="000A21AD">
        <w:rPr>
          <w:sz w:val="20"/>
          <w:szCs w:val="20"/>
        </w:rPr>
        <w:t>SL-PRS transmission for in-coverage UEs.</w:t>
      </w:r>
      <w:bookmarkEnd w:id="46"/>
    </w:p>
    <w:p w14:paraId="20C1662A" w14:textId="37E6110E" w:rsidR="00466590" w:rsidRDefault="00466590" w:rsidP="00466590">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Pr>
          <w:rFonts w:ascii="Times New Roman" w:hAnsi="Times New Roman"/>
        </w:rPr>
        <w:t>Conclusions</w:t>
      </w:r>
    </w:p>
    <w:p w14:paraId="391306B5" w14:textId="12449DBE" w:rsidR="002F7D83" w:rsidRDefault="002F7D83">
      <w:pPr>
        <w:pStyle w:val="TableofFigures"/>
        <w:tabs>
          <w:tab w:val="right" w:leader="dot" w:pos="9629"/>
        </w:tabs>
        <w:rPr>
          <w:noProof/>
        </w:rPr>
      </w:pPr>
      <w:r>
        <w:fldChar w:fldCharType="begin"/>
      </w:r>
      <w:r>
        <w:instrText xml:space="preserve"> TOC \n \h \z \c "Observation" </w:instrText>
      </w:r>
      <w:r>
        <w:fldChar w:fldCharType="separate"/>
      </w:r>
      <w:hyperlink w:anchor="_Toc111193193" w:history="1">
        <w:r w:rsidRPr="00450B20">
          <w:rPr>
            <w:rStyle w:val="Hyperlink"/>
            <w:noProof/>
          </w:rPr>
          <w:t>Observation 1: RTT between devices a well-known ranging method, which does not require accurate synchronization among different nodes and has been successfully employed by other connectivity technologies (e.g. WiFi, UWB) for ranging between devices.</w:t>
        </w:r>
      </w:hyperlink>
    </w:p>
    <w:p w14:paraId="29F51E4E" w14:textId="3B8A1CF6" w:rsidR="002F7D83" w:rsidRDefault="001E2F7D">
      <w:pPr>
        <w:pStyle w:val="TableofFigures"/>
        <w:tabs>
          <w:tab w:val="right" w:leader="dot" w:pos="9629"/>
        </w:tabs>
        <w:rPr>
          <w:noProof/>
        </w:rPr>
      </w:pPr>
      <w:hyperlink w:anchor="_Toc111193194" w:history="1">
        <w:r w:rsidR="002F7D83" w:rsidRPr="00450B20">
          <w:rPr>
            <w:rStyle w:val="Hyperlink"/>
            <w:noProof/>
          </w:rPr>
          <w:t>Observation 2: Device Angle of Arrival (AoA) is a positioning method used at a variety of D2D connectivity technologies (e.g. UWB, BT, WiFi) and has been successfully deployed in several occasions.</w:t>
        </w:r>
      </w:hyperlink>
    </w:p>
    <w:p w14:paraId="3B9853ED" w14:textId="76EBBF9D" w:rsidR="002F7D83" w:rsidRDefault="001E2F7D">
      <w:pPr>
        <w:pStyle w:val="TableofFigures"/>
        <w:tabs>
          <w:tab w:val="right" w:leader="dot" w:pos="9629"/>
        </w:tabs>
        <w:rPr>
          <w:noProof/>
        </w:rPr>
      </w:pPr>
      <w:hyperlink w:anchor="_Toc111193195" w:history="1">
        <w:r w:rsidR="002F7D83" w:rsidRPr="00450B20">
          <w:rPr>
            <w:rStyle w:val="Hyperlink"/>
            <w:noProof/>
          </w:rPr>
          <w:t>Observation 3: Device Angle of Arrival (AoA) depends significantly on proprietary array configuration(s).</w:t>
        </w:r>
      </w:hyperlink>
    </w:p>
    <w:p w14:paraId="5DD890C6" w14:textId="4DDD4ACA" w:rsidR="002F7D83" w:rsidRDefault="001E2F7D">
      <w:pPr>
        <w:pStyle w:val="TableofFigures"/>
        <w:tabs>
          <w:tab w:val="right" w:leader="dot" w:pos="9629"/>
        </w:tabs>
        <w:rPr>
          <w:noProof/>
        </w:rPr>
      </w:pPr>
      <w:hyperlink w:anchor="_Toc111193196" w:history="1">
        <w:r w:rsidR="002F7D83" w:rsidRPr="00450B20">
          <w:rPr>
            <w:rStyle w:val="Hyperlink"/>
            <w:noProof/>
          </w:rPr>
          <w:t>Observation 4: SL-TDOA requires synchronization across the SL anchors in order to result into good positioning performance; a drawback that SL-RTT and SL-AoA methods do not have. Synchronization across SL anchors is simpler to achieve for fixed-location anchors.</w:t>
        </w:r>
      </w:hyperlink>
    </w:p>
    <w:p w14:paraId="5836E86D" w14:textId="17E32315" w:rsidR="002F7D83" w:rsidRDefault="001E2F7D">
      <w:pPr>
        <w:pStyle w:val="TableofFigures"/>
        <w:tabs>
          <w:tab w:val="right" w:leader="dot" w:pos="9629"/>
        </w:tabs>
        <w:rPr>
          <w:noProof/>
        </w:rPr>
      </w:pPr>
      <w:hyperlink w:anchor="_Toc111193197" w:history="1">
        <w:r w:rsidR="002F7D83" w:rsidRPr="00450B20">
          <w:rPr>
            <w:rStyle w:val="Hyperlink"/>
            <w:noProof/>
          </w:rPr>
          <w:t>Observation 5: Methods of achieving synchronization amongst anchor UEs may need to be looked into if SL-TDOA is considered to be specified.</w:t>
        </w:r>
      </w:hyperlink>
    </w:p>
    <w:p w14:paraId="4D7F7809" w14:textId="59784A81" w:rsidR="002F7D83" w:rsidRDefault="001E2F7D">
      <w:pPr>
        <w:pStyle w:val="TableofFigures"/>
        <w:tabs>
          <w:tab w:val="right" w:leader="dot" w:pos="9629"/>
        </w:tabs>
        <w:rPr>
          <w:noProof/>
        </w:rPr>
      </w:pPr>
      <w:hyperlink w:anchor="_Toc111193198" w:history="1">
        <w:r w:rsidR="002F7D83" w:rsidRPr="00450B20">
          <w:rPr>
            <w:rStyle w:val="Hyperlink"/>
            <w:noProof/>
          </w:rPr>
          <w:t>Observation 6:  For devices with a limited number of Tx antennas, SL-RTT and SL-AoA are more suitable and effective methods than the RSRP-based SL-AoD approach.</w:t>
        </w:r>
      </w:hyperlink>
    </w:p>
    <w:p w14:paraId="2E2CD453" w14:textId="03BD38AA" w:rsidR="002F7D83" w:rsidRDefault="001E2F7D">
      <w:pPr>
        <w:pStyle w:val="TableofFigures"/>
        <w:tabs>
          <w:tab w:val="right" w:leader="dot" w:pos="9629"/>
        </w:tabs>
        <w:rPr>
          <w:noProof/>
        </w:rPr>
      </w:pPr>
      <w:hyperlink w:anchor="_Toc111193199" w:history="1">
        <w:r w:rsidR="002F7D83" w:rsidRPr="00450B20">
          <w:rPr>
            <w:rStyle w:val="Hyperlink"/>
            <w:noProof/>
          </w:rPr>
          <w:t>Observation 7: In-coverage SL positioning corresponds to the scenario that all UEs involved in the SL positioning session are in coverage.</w:t>
        </w:r>
      </w:hyperlink>
    </w:p>
    <w:p w14:paraId="08DA52F1" w14:textId="0EEC850E" w:rsidR="002F7D83" w:rsidRDefault="001E2F7D">
      <w:pPr>
        <w:pStyle w:val="TableofFigures"/>
        <w:tabs>
          <w:tab w:val="right" w:leader="dot" w:pos="9629"/>
        </w:tabs>
        <w:rPr>
          <w:noProof/>
        </w:rPr>
      </w:pPr>
      <w:hyperlink w:anchor="_Toc111193200" w:history="1">
        <w:r w:rsidR="002F7D83" w:rsidRPr="00450B20">
          <w:rPr>
            <w:rStyle w:val="Hyperlink"/>
            <w:noProof/>
          </w:rPr>
          <w:t>Observation 8: Partial-coverage SL positioning corresponds to the scenario that at least one of the UEs involved in the SL positioning session are out-of-coverage, but have a SL connection to at least one UE that is connected to the network (relay UE).</w:t>
        </w:r>
      </w:hyperlink>
    </w:p>
    <w:p w14:paraId="3AAC9269" w14:textId="33EC20C2" w:rsidR="002F7D83" w:rsidRDefault="001E2F7D">
      <w:pPr>
        <w:pStyle w:val="TableofFigures"/>
        <w:tabs>
          <w:tab w:val="right" w:leader="dot" w:pos="9629"/>
        </w:tabs>
        <w:rPr>
          <w:noProof/>
        </w:rPr>
      </w:pPr>
      <w:hyperlink w:anchor="_Toc111193201" w:history="1">
        <w:r w:rsidR="002F7D83" w:rsidRPr="00450B20">
          <w:rPr>
            <w:rStyle w:val="Hyperlink"/>
            <w:noProof/>
          </w:rPr>
          <w:t>Observation 9: Supporting multiple SL PRS designs would lead to increased UE complexity or system fragmentation where some devices cannot perform positioning operations with others in the same system.</w:t>
        </w:r>
      </w:hyperlink>
    </w:p>
    <w:p w14:paraId="09799C17" w14:textId="2B5DC5B8" w:rsidR="002F7D83" w:rsidRDefault="001E2F7D">
      <w:pPr>
        <w:pStyle w:val="TableofFigures"/>
        <w:tabs>
          <w:tab w:val="right" w:leader="dot" w:pos="9629"/>
        </w:tabs>
        <w:rPr>
          <w:noProof/>
        </w:rPr>
      </w:pPr>
      <w:hyperlink w:anchor="_Toc111193202" w:history="1">
        <w:r w:rsidR="002F7D83" w:rsidRPr="00450B20">
          <w:rPr>
            <w:rStyle w:val="Hyperlink"/>
            <w:noProof/>
          </w:rPr>
          <w:t>Observation 10: Existing SL reference signals are not well suited for use as positioning reference signals.</w:t>
        </w:r>
      </w:hyperlink>
    </w:p>
    <w:p w14:paraId="1965DEF2" w14:textId="3842D307" w:rsidR="002F7D83" w:rsidRDefault="001E2F7D">
      <w:pPr>
        <w:pStyle w:val="TableofFigures"/>
        <w:tabs>
          <w:tab w:val="right" w:leader="dot" w:pos="9629"/>
        </w:tabs>
        <w:rPr>
          <w:noProof/>
        </w:rPr>
      </w:pPr>
      <w:hyperlink w:anchor="_Toc111193203" w:history="1">
        <w:r w:rsidR="002F7D83" w:rsidRPr="00450B20">
          <w:rPr>
            <w:rStyle w:val="Hyperlink"/>
            <w:noProof/>
          </w:rPr>
          <w:t>Observation 11: There are no conditions under which AGC training is not required for sidelink signals.</w:t>
        </w:r>
      </w:hyperlink>
    </w:p>
    <w:p w14:paraId="7426B36A" w14:textId="6BFB57C2" w:rsidR="002F7D83" w:rsidRDefault="001E2F7D">
      <w:pPr>
        <w:pStyle w:val="TableofFigures"/>
        <w:tabs>
          <w:tab w:val="right" w:leader="dot" w:pos="9629"/>
        </w:tabs>
        <w:rPr>
          <w:noProof/>
        </w:rPr>
      </w:pPr>
      <w:hyperlink w:anchor="_Toc111193204" w:history="1">
        <w:r w:rsidR="002F7D83" w:rsidRPr="00450B20">
          <w:rPr>
            <w:rStyle w:val="Hyperlink"/>
            <w:noProof/>
          </w:rPr>
          <w:t>Observation 12: There are no conditions under which Rx-Tx turnaround time is not required for sidelink signals.</w:t>
        </w:r>
      </w:hyperlink>
    </w:p>
    <w:p w14:paraId="0BBDF0FB" w14:textId="75B6E019" w:rsidR="002F7D83" w:rsidRDefault="001E2F7D">
      <w:pPr>
        <w:pStyle w:val="TableofFigures"/>
        <w:tabs>
          <w:tab w:val="right" w:leader="dot" w:pos="9629"/>
        </w:tabs>
        <w:rPr>
          <w:noProof/>
        </w:rPr>
      </w:pPr>
      <w:hyperlink w:anchor="_Toc111193205" w:history="1">
        <w:r w:rsidR="002F7D83" w:rsidRPr="00450B20">
          <w:rPr>
            <w:rStyle w:val="Hyperlink"/>
            <w:noProof/>
          </w:rPr>
          <w:t>Observation 13: In some cases, lower layers might need to report resources to be used by other UEs for SL-PRS transmission to higher layers and/or network.</w:t>
        </w:r>
      </w:hyperlink>
    </w:p>
    <w:p w14:paraId="10D2903F" w14:textId="79C84481" w:rsidR="002F7D83" w:rsidRDefault="001E2F7D">
      <w:pPr>
        <w:pStyle w:val="TableofFigures"/>
        <w:tabs>
          <w:tab w:val="right" w:leader="dot" w:pos="9629"/>
        </w:tabs>
        <w:rPr>
          <w:noProof/>
        </w:rPr>
      </w:pPr>
      <w:hyperlink w:anchor="_Toc111193206" w:history="1">
        <w:r w:rsidR="002F7D83" w:rsidRPr="00450B20">
          <w:rPr>
            <w:rStyle w:val="Hyperlink"/>
            <w:noProof/>
          </w:rPr>
          <w:t>Observation 14 Using a shared resource pool for sidelink communications and SL PRS degrades performance of sidelink communications compared to using a dedicated pool for SL PRS.</w:t>
        </w:r>
      </w:hyperlink>
    </w:p>
    <w:p w14:paraId="1029215A" w14:textId="12F91249" w:rsidR="005925EE" w:rsidRDefault="002F7D83" w:rsidP="005925EE">
      <w:r>
        <w:fldChar w:fldCharType="end"/>
      </w:r>
    </w:p>
    <w:p w14:paraId="5F706FD5" w14:textId="24F698A5" w:rsidR="002F7D83" w:rsidRDefault="002F7D83">
      <w:pPr>
        <w:pStyle w:val="TableofFigures"/>
        <w:tabs>
          <w:tab w:val="right" w:leader="dot" w:pos="9629"/>
        </w:tabs>
        <w:rPr>
          <w:rFonts w:asciiTheme="minorHAnsi" w:eastAsiaTheme="minorEastAsia" w:hAnsiTheme="minorHAnsi" w:cstheme="minorBidi"/>
          <w:noProof/>
          <w:sz w:val="22"/>
          <w:szCs w:val="22"/>
          <w:lang w:val="en-US"/>
        </w:rPr>
      </w:pPr>
      <w:r>
        <w:fldChar w:fldCharType="begin"/>
      </w:r>
      <w:r>
        <w:instrText xml:space="preserve"> TOC \n \h \z \c "Proposal" </w:instrText>
      </w:r>
      <w:r>
        <w:fldChar w:fldCharType="separate"/>
      </w:r>
      <w:hyperlink w:anchor="_Toc111193210" w:history="1">
        <w:r w:rsidRPr="009A6E16">
          <w:rPr>
            <w:rStyle w:val="Hyperlink"/>
            <w:noProof/>
          </w:rPr>
          <w:t>Proposal 1: Study both single-sided and double-sided SL-RTT methods.</w:t>
        </w:r>
      </w:hyperlink>
    </w:p>
    <w:p w14:paraId="777F3583" w14:textId="042B6F5B"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1" w:history="1">
        <w:r w:rsidR="002F7D83" w:rsidRPr="009A6E16">
          <w:rPr>
            <w:rStyle w:val="Hyperlink"/>
            <w:noProof/>
          </w:rPr>
          <w:t>Proposal 2: Introduce the term joint SL/Uu positioning, which, from a RAN1 perspective, corresponds to a positioning mode where at least one of the UEs performs SL positioning/ranging measurements and location/range is computed using measurements derived on both SL and Uu.</w:t>
        </w:r>
      </w:hyperlink>
    </w:p>
    <w:p w14:paraId="6634DB72" w14:textId="020B5AE6"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2" w:history="1">
        <w:r w:rsidR="002F7D83" w:rsidRPr="009A6E16">
          <w:rPr>
            <w:rStyle w:val="Hyperlink"/>
            <w:noProof/>
          </w:rPr>
          <w:t>Proposal 3: Only a single design is supported for sidelink positioning reference signals.</w:t>
        </w:r>
      </w:hyperlink>
    </w:p>
    <w:p w14:paraId="14D3A42B" w14:textId="1BC0A6AC"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3" w:history="1">
        <w:r w:rsidR="002F7D83" w:rsidRPr="009A6E16">
          <w:rPr>
            <w:rStyle w:val="Hyperlink"/>
            <w:noProof/>
          </w:rPr>
          <w:t>Proposal 4: Introduce a new signal for use as sidelink positioning reference signal.</w:t>
        </w:r>
      </w:hyperlink>
    </w:p>
    <w:p w14:paraId="164DD3D9" w14:textId="0F6721BF"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4" w:history="1">
        <w:r w:rsidR="002F7D83" w:rsidRPr="009A6E16">
          <w:rPr>
            <w:rStyle w:val="Hyperlink"/>
            <w:noProof/>
          </w:rPr>
          <w:t>Proposal 5: Use the DL-PRS design as baseline for SL-PRS.</w:t>
        </w:r>
      </w:hyperlink>
    </w:p>
    <w:p w14:paraId="42C4F796" w14:textId="75AFC315"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5" w:history="1">
        <w:r w:rsidR="002F7D83" w:rsidRPr="009A6E16">
          <w:rPr>
            <w:rStyle w:val="Hyperlink"/>
            <w:noProof/>
          </w:rPr>
          <w:t>Proposal 6: SL-PRS design has the following properties: N &gt; 1, M &gt; 2. FFS M = 2.</w:t>
        </w:r>
      </w:hyperlink>
    </w:p>
    <w:p w14:paraId="195B0179" w14:textId="7D0C39CA"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6" w:history="1">
        <w:r w:rsidR="002F7D83" w:rsidRPr="009A6E16">
          <w:rPr>
            <w:rStyle w:val="Hyperlink"/>
            <w:noProof/>
          </w:rPr>
          <w:t>Proposal 7: Sidelink PRS transmissions accommodate AGC training at the receiver and RAN1 to further study the details.</w:t>
        </w:r>
      </w:hyperlink>
    </w:p>
    <w:p w14:paraId="5354397A" w14:textId="1FE433F8"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7" w:history="1">
        <w:r w:rsidR="002F7D83" w:rsidRPr="009A6E16">
          <w:rPr>
            <w:rStyle w:val="Hyperlink"/>
            <w:noProof/>
          </w:rPr>
          <w:t>Proposal 8: Sidelink PRS transmission accommodate Rx-Tx turnaround time and RAN1 to further study the details.</w:t>
        </w:r>
      </w:hyperlink>
    </w:p>
    <w:p w14:paraId="612DD1D6" w14:textId="7520185A"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8" w:history="1">
        <w:r w:rsidR="002F7D83" w:rsidRPr="009A6E16">
          <w:rPr>
            <w:rStyle w:val="Hyperlink"/>
            <w:noProof/>
          </w:rPr>
          <w:t>Proposal 9: There is no data/control transmission in time-frequency grid of SL PRS resources.</w:t>
        </w:r>
      </w:hyperlink>
    </w:p>
    <w:p w14:paraId="35D7FAC0" w14:textId="728008F5"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19" w:history="1">
        <w:r w:rsidR="002F7D83" w:rsidRPr="009A6E16">
          <w:rPr>
            <w:rStyle w:val="Hyperlink"/>
            <w:noProof/>
          </w:rPr>
          <w:t>Proposal 10: FDM multiplexing with other signals at RE level inside of SL PRS time-frequency grid is precluded.</w:t>
        </w:r>
      </w:hyperlink>
    </w:p>
    <w:p w14:paraId="39BB62D4" w14:textId="3E8C2ABB"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0" w:history="1">
        <w:r w:rsidR="002F7D83" w:rsidRPr="009A6E16">
          <w:rPr>
            <w:rStyle w:val="Hyperlink"/>
            <w:noProof/>
          </w:rPr>
          <w:t>Proposal 11: Transmission of other SL signals and channels in the same OFDM symbol as SL PRS is precluded.</w:t>
        </w:r>
      </w:hyperlink>
    </w:p>
    <w:p w14:paraId="64CB3901" w14:textId="75522FF0"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1" w:history="1">
        <w:r w:rsidR="002F7D83" w:rsidRPr="009A6E16">
          <w:rPr>
            <w:rStyle w:val="Hyperlink"/>
            <w:noProof/>
          </w:rPr>
          <w:t>Proposal 12: Support both network-centric SL-PRS resource allocation and UE autonomous SL-PRS resource allocation.</w:t>
        </w:r>
      </w:hyperlink>
    </w:p>
    <w:p w14:paraId="6356BAF8" w14:textId="1A22E303"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2" w:history="1">
        <w:r w:rsidR="002F7D83" w:rsidRPr="009A6E16">
          <w:rPr>
            <w:rStyle w:val="Hyperlink"/>
            <w:noProof/>
          </w:rPr>
          <w:t>Proposal 13: Higher layers select and indicate resources for SL-PRS in UE-autonomous SL PRS resource selection.</w:t>
        </w:r>
      </w:hyperlink>
    </w:p>
    <w:p w14:paraId="114FB39C" w14:textId="0B06619F"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3" w:history="1">
        <w:r w:rsidR="002F7D83" w:rsidRPr="009A6E16">
          <w:rPr>
            <w:rStyle w:val="Hyperlink"/>
            <w:noProof/>
          </w:rPr>
          <w:t>Proposal 14: Only higher-layer signaling is involved in the configuration/activation/deactivation/triggering of SL-PRS.</w:t>
        </w:r>
      </w:hyperlink>
    </w:p>
    <w:p w14:paraId="39AA1049" w14:textId="2020E88A"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4" w:history="1">
        <w:r w:rsidR="002F7D83" w:rsidRPr="009A6E16">
          <w:rPr>
            <w:rStyle w:val="Hyperlink"/>
            <w:noProof/>
          </w:rPr>
          <w:t xml:space="preserve">Proposal 15: RAN1 to study </w:t>
        </w:r>
        <w:r w:rsidR="002F7D83" w:rsidRPr="009A6E16">
          <w:rPr>
            <w:rStyle w:val="Hyperlink"/>
            <w:rFonts w:eastAsia="Batang"/>
            <w:noProof/>
            <w:lang w:eastAsia="x-none"/>
          </w:rPr>
          <w:t>potential mechanisms for SL-PRS resource coordination across a number of transmitting UEs (e.g. IUC-like solutions).</w:t>
        </w:r>
      </w:hyperlink>
    </w:p>
    <w:p w14:paraId="4C3F853A" w14:textId="0D09DAD3"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5" w:history="1">
        <w:r w:rsidR="002F7D83" w:rsidRPr="009A6E16">
          <w:rPr>
            <w:rStyle w:val="Hyperlink"/>
            <w:noProof/>
          </w:rPr>
          <w:t>Proposal 16: SL positioning measurement reports are transmitted as any other sidelink data and no special resource allocation mechanism is introduced for them.</w:t>
        </w:r>
      </w:hyperlink>
    </w:p>
    <w:p w14:paraId="3BE6F190" w14:textId="35620A8B"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6" w:history="1">
        <w:r w:rsidR="002F7D83" w:rsidRPr="009A6E16">
          <w:rPr>
            <w:rStyle w:val="Hyperlink"/>
            <w:noProof/>
          </w:rPr>
          <w:t>Proposal 17: Support SL PRS-only resource pools where only SL-PRS transmissions can take place without other SL signals or channels.</w:t>
        </w:r>
      </w:hyperlink>
    </w:p>
    <w:p w14:paraId="25CE05F1" w14:textId="35A2DAA4"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7" w:history="1">
        <w:r w:rsidR="002F7D83" w:rsidRPr="009A6E16">
          <w:rPr>
            <w:rStyle w:val="Hyperlink"/>
            <w:noProof/>
          </w:rPr>
          <w:t>Proposal 18: Support UE Rx-Tx time difference measurements derived on SL-PRS to enable SL-RTT ranging.</w:t>
        </w:r>
      </w:hyperlink>
    </w:p>
    <w:p w14:paraId="6BC6C637" w14:textId="03E65B38"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8" w:history="1">
        <w:r w:rsidR="002F7D83" w:rsidRPr="009A6E16">
          <w:rPr>
            <w:rStyle w:val="Hyperlink"/>
            <w:noProof/>
          </w:rPr>
          <w:t>Proposal 19: Support angle of arrival (both azimuth and zenith angles) measurements to enable SL-AoA positioning.</w:t>
        </w:r>
      </w:hyperlink>
    </w:p>
    <w:p w14:paraId="43AF19C0" w14:textId="199C9458"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29" w:history="1">
        <w:r w:rsidR="002F7D83" w:rsidRPr="009A6E16">
          <w:rPr>
            <w:rStyle w:val="Hyperlink"/>
            <w:noProof/>
          </w:rPr>
          <w:t>Proposal 20: If SL-TDoA and SL-AoD are supported, introduce RSTD, RSRP, and RSRPP measurements.</w:t>
        </w:r>
      </w:hyperlink>
    </w:p>
    <w:p w14:paraId="2F7BB8A3" w14:textId="6C4ED360"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30" w:history="1">
        <w:r w:rsidR="002F7D83" w:rsidRPr="009A6E16">
          <w:rPr>
            <w:rStyle w:val="Hyperlink"/>
            <w:noProof/>
          </w:rPr>
          <w:t>Proposal 21: From RAN1 perspective, with regards to the SL positioning measurement report, use as a starting point  the assumption that a SL positioning report shall be a high-layer report. Up to RAN2 &amp; SA2 working groups to identify and design the necessary architecture, signaling and protocols.</w:t>
        </w:r>
      </w:hyperlink>
    </w:p>
    <w:p w14:paraId="38670F8B" w14:textId="2DBB6EE0"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31" w:history="1">
        <w:r w:rsidR="002F7D83" w:rsidRPr="009A6E16">
          <w:rPr>
            <w:rStyle w:val="Hyperlink"/>
            <w:noProof/>
          </w:rPr>
          <w:t>Proposal 22: Study information to be included in a sidelink positioning measurement report, in addition to the basic UE measurements, including at least the following: time stamp(s), quality metric(s), UE-ID(s), SL-PRS resource ID(s).</w:t>
        </w:r>
      </w:hyperlink>
    </w:p>
    <w:p w14:paraId="64CC2887" w14:textId="37A97E5F"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32" w:history="1">
        <w:r w:rsidR="002F7D83" w:rsidRPr="009A6E16">
          <w:rPr>
            <w:rStyle w:val="Hyperlink"/>
            <w:noProof/>
          </w:rPr>
          <w:t>Proposal 23: Support higher-layer one-shot measurement reporting.</w:t>
        </w:r>
      </w:hyperlink>
    </w:p>
    <w:p w14:paraId="073BA581" w14:textId="4F9D2DE5"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33" w:history="1">
        <w:r w:rsidR="002F7D83" w:rsidRPr="009A6E16">
          <w:rPr>
            <w:rStyle w:val="Hyperlink"/>
            <w:noProof/>
          </w:rPr>
          <w:t>Proposal 24: Support higher-layer periodic measurement reporting.</w:t>
        </w:r>
      </w:hyperlink>
    </w:p>
    <w:p w14:paraId="1648ECE7" w14:textId="1C6A6A9D"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34" w:history="1">
        <w:r w:rsidR="002F7D83" w:rsidRPr="009A6E16">
          <w:rPr>
            <w:rStyle w:val="Hyperlink"/>
            <w:noProof/>
          </w:rPr>
          <w:t>Proposal 25: Study SL-pathloss based OLPC for SL-PRS transmission.</w:t>
        </w:r>
      </w:hyperlink>
    </w:p>
    <w:p w14:paraId="06B525C0" w14:textId="4FEDE5A8" w:rsidR="002F7D83" w:rsidRDefault="001E2F7D">
      <w:pPr>
        <w:pStyle w:val="TableofFigures"/>
        <w:tabs>
          <w:tab w:val="right" w:leader="dot" w:pos="9629"/>
        </w:tabs>
        <w:rPr>
          <w:rFonts w:asciiTheme="minorHAnsi" w:eastAsiaTheme="minorEastAsia" w:hAnsiTheme="minorHAnsi" w:cstheme="minorBidi"/>
          <w:noProof/>
          <w:sz w:val="22"/>
          <w:szCs w:val="22"/>
          <w:lang w:val="en-US"/>
        </w:rPr>
      </w:pPr>
      <w:hyperlink w:anchor="_Toc111193235" w:history="1">
        <w:r w:rsidR="002F7D83" w:rsidRPr="009A6E16">
          <w:rPr>
            <w:rStyle w:val="Hyperlink"/>
            <w:noProof/>
          </w:rPr>
          <w:t>Proposal 26: Support DL-pathloss based OLPC for SL-PRS transmission for in-coverage UEs.</w:t>
        </w:r>
      </w:hyperlink>
    </w:p>
    <w:p w14:paraId="783F3316" w14:textId="6E75E354" w:rsidR="002F7D83" w:rsidRPr="005925EE" w:rsidRDefault="002F7D83" w:rsidP="005925EE">
      <w:r>
        <w:fldChar w:fldCharType="end"/>
      </w:r>
    </w:p>
    <w:p w14:paraId="42D533AD" w14:textId="5340DB2E" w:rsidR="0044506E" w:rsidRPr="0044506E" w:rsidRDefault="00466590" w:rsidP="0044506E">
      <w:pPr>
        <w:pStyle w:val="Heading1"/>
        <w:numPr>
          <w:ilvl w:val="0"/>
          <w:numId w:val="5"/>
        </w:numPr>
        <w:pBdr>
          <w:top w:val="single" w:sz="12" w:space="3" w:color="auto"/>
        </w:pBdr>
        <w:tabs>
          <w:tab w:val="clear" w:pos="432"/>
        </w:tabs>
        <w:overflowPunct w:val="0"/>
        <w:autoSpaceDE w:val="0"/>
        <w:autoSpaceDN w:val="0"/>
        <w:adjustRightInd w:val="0"/>
        <w:spacing w:after="120"/>
        <w:ind w:left="360" w:hanging="360"/>
        <w:jc w:val="both"/>
        <w:textAlignment w:val="baseline"/>
        <w:rPr>
          <w:rFonts w:ascii="Times New Roman" w:hAnsi="Times New Roman"/>
        </w:rPr>
      </w:pPr>
      <w:r w:rsidRPr="00D42E15">
        <w:rPr>
          <w:rFonts w:ascii="Times New Roman" w:hAnsi="Times New Roman"/>
        </w:rPr>
        <w:t>References</w:t>
      </w:r>
      <w:bookmarkStart w:id="47" w:name="_Ref450583331"/>
      <w:bookmarkEnd w:id="47"/>
    </w:p>
    <w:p w14:paraId="06069781" w14:textId="10C100EE" w:rsidR="001C5626" w:rsidRPr="00C21ABE" w:rsidRDefault="00B35E9E"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48" w:name="_Ref111192391"/>
      <w:r w:rsidRPr="00C21ABE">
        <w:rPr>
          <w:rFonts w:eastAsia="SimSun"/>
        </w:rPr>
        <w:t>RP-213588 “Revised SID on Study on expanded and improved NR positioning,” Intel (Email discussion moderator), RAN #94-e.</w:t>
      </w:r>
      <w:bookmarkEnd w:id="48"/>
    </w:p>
    <w:p w14:paraId="57C5C226" w14:textId="0C9C8AEC" w:rsidR="00780C98" w:rsidRDefault="00780C98"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49" w:name="_Ref101978292"/>
      <w:r w:rsidRPr="00C21ABE">
        <w:rPr>
          <w:rFonts w:eastAsia="SimSun"/>
        </w:rPr>
        <w:t>Chair</w:t>
      </w:r>
      <w:r w:rsidR="00ED2DBD" w:rsidRPr="00C21ABE">
        <w:rPr>
          <w:rFonts w:eastAsia="SimSun"/>
        </w:rPr>
        <w:t xml:space="preserve"> Notes, RAN1 AdHoc 1901, </w:t>
      </w:r>
      <w:r w:rsidR="007239CA" w:rsidRPr="00C21ABE">
        <w:rPr>
          <w:rFonts w:eastAsia="SimSun"/>
        </w:rPr>
        <w:t>Taipei, Taiwan, January, 2019.</w:t>
      </w:r>
      <w:bookmarkEnd w:id="49"/>
    </w:p>
    <w:p w14:paraId="6C8A2E56" w14:textId="64138254" w:rsidR="00D6642B" w:rsidRPr="00C21ABE" w:rsidRDefault="00D6642B" w:rsidP="005409D4">
      <w:pPr>
        <w:pStyle w:val="ListParagraph"/>
        <w:widowControl w:val="0"/>
        <w:numPr>
          <w:ilvl w:val="0"/>
          <w:numId w:val="8"/>
        </w:numPr>
        <w:tabs>
          <w:tab w:val="clear" w:pos="-796"/>
          <w:tab w:val="num" w:pos="-1516"/>
          <w:tab w:val="num" w:pos="360"/>
          <w:tab w:val="num" w:pos="708"/>
        </w:tabs>
        <w:autoSpaceDN w:val="0"/>
        <w:spacing w:after="60"/>
        <w:ind w:left="0" w:firstLine="0"/>
        <w:contextualSpacing w:val="0"/>
        <w:rPr>
          <w:rFonts w:eastAsia="SimSun"/>
        </w:rPr>
      </w:pPr>
      <w:bookmarkStart w:id="50" w:name="_Ref111023348"/>
      <w:r>
        <w:rPr>
          <w:rFonts w:eastAsia="SimSun"/>
        </w:rPr>
        <w:t>Chair Notes, RAN1 #109-e, electronic meeting, May 2022.</w:t>
      </w:r>
      <w:bookmarkEnd w:id="50"/>
    </w:p>
    <w:p w14:paraId="4584FFB6" w14:textId="77777777" w:rsidR="00F4281B" w:rsidRPr="00401A6F" w:rsidRDefault="00F4281B" w:rsidP="00F4281B">
      <w:pPr>
        <w:spacing w:after="0"/>
        <w:rPr>
          <w:rFonts w:eastAsia="SimSun"/>
          <w:sz w:val="24"/>
          <w:szCs w:val="24"/>
          <w:lang w:val="en-US"/>
        </w:rPr>
      </w:pPr>
    </w:p>
    <w:sectPr w:rsidR="00F4281B" w:rsidRPr="00401A6F" w:rsidSect="004F3F99">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990"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2CBEB" w14:textId="77777777" w:rsidR="00CF3386" w:rsidRDefault="00CF3386">
      <w:r>
        <w:separator/>
      </w:r>
    </w:p>
  </w:endnote>
  <w:endnote w:type="continuationSeparator" w:id="0">
    <w:p w14:paraId="158530D0" w14:textId="77777777" w:rsidR="00CF3386" w:rsidRDefault="00CF3386">
      <w:r>
        <w:continuationSeparator/>
      </w:r>
    </w:p>
  </w:endnote>
  <w:endnote w:type="continuationNotice" w:id="1">
    <w:p w14:paraId="09348C20" w14:textId="77777777" w:rsidR="00CF3386" w:rsidRDefault="00CF33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man Old Style">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DengXian">
    <w:altName w:val="Microsoft YaHei"/>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3A2F8D" w14:textId="77777777" w:rsidR="005A590E" w:rsidRDefault="005A59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6C688" w14:textId="77777777" w:rsidR="00F00053" w:rsidRDefault="00F00053">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F00053" w:rsidRDefault="00F000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734FD" w14:textId="77777777" w:rsidR="005A590E" w:rsidRDefault="005A59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3CFAB" w14:textId="77777777" w:rsidR="00CF3386" w:rsidRDefault="00CF3386">
      <w:r>
        <w:separator/>
      </w:r>
    </w:p>
  </w:footnote>
  <w:footnote w:type="continuationSeparator" w:id="0">
    <w:p w14:paraId="3788E9B1" w14:textId="77777777" w:rsidR="00CF3386" w:rsidRDefault="00CF3386">
      <w:r>
        <w:continuationSeparator/>
      </w:r>
    </w:p>
  </w:footnote>
  <w:footnote w:type="continuationNotice" w:id="1">
    <w:p w14:paraId="52F68C59" w14:textId="77777777" w:rsidR="00CF3386" w:rsidRDefault="00CF33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68557F" w14:textId="77777777" w:rsidR="005A590E" w:rsidRDefault="005A59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09F42" w14:textId="77777777" w:rsidR="005A590E" w:rsidRDefault="005A5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971C" w14:textId="77777777" w:rsidR="005A590E" w:rsidRDefault="005A59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976C27"/>
    <w:multiLevelType w:val="hybridMultilevel"/>
    <w:tmpl w:val="DFF8CCCC"/>
    <w:lvl w:ilvl="0" w:tplc="FFFFFFFF">
      <w:start w:val="1"/>
      <w:numFmt w:val="bullet"/>
      <w:lvlText w:val="•"/>
      <w:lvlJc w:val="left"/>
      <w:pPr>
        <w:tabs>
          <w:tab w:val="num" w:pos="360"/>
        </w:tabs>
        <w:ind w:left="360" w:hanging="360"/>
      </w:pPr>
      <w:rPr>
        <w:rFonts w:ascii="Arial" w:hAnsi="Arial" w:hint="default"/>
      </w:rPr>
    </w:lvl>
    <w:lvl w:ilvl="1" w:tplc="04090001">
      <w:start w:val="1"/>
      <w:numFmt w:val="bullet"/>
      <w:lvlText w:val=""/>
      <w:lvlJc w:val="left"/>
      <w:pPr>
        <w:ind w:left="1080" w:hanging="360"/>
      </w:pPr>
      <w:rPr>
        <w:rFonts w:ascii="Symbol" w:hAnsi="Symbo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784954"/>
    <w:multiLevelType w:val="hybridMultilevel"/>
    <w:tmpl w:val="D49058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02F7FB5"/>
    <w:multiLevelType w:val="multilevel"/>
    <w:tmpl w:val="979E13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6959F5"/>
    <w:multiLevelType w:val="hybridMultilevel"/>
    <w:tmpl w:val="AA7C0AA8"/>
    <w:lvl w:ilvl="0" w:tplc="518619F2">
      <w:start w:val="1"/>
      <w:numFmt w:val="bullet"/>
      <w:lvlText w:val="•"/>
      <w:lvlJc w:val="left"/>
      <w:pPr>
        <w:tabs>
          <w:tab w:val="num" w:pos="720"/>
        </w:tabs>
        <w:ind w:left="720" w:hanging="360"/>
      </w:pPr>
      <w:rPr>
        <w:rFonts w:ascii="Arial" w:hAnsi="Arial" w:hint="default"/>
      </w:rPr>
    </w:lvl>
    <w:lvl w:ilvl="1" w:tplc="C8587CB2">
      <w:start w:val="1"/>
      <w:numFmt w:val="bullet"/>
      <w:lvlText w:val="•"/>
      <w:lvlJc w:val="left"/>
      <w:pPr>
        <w:tabs>
          <w:tab w:val="num" w:pos="1440"/>
        </w:tabs>
        <w:ind w:left="1440" w:hanging="360"/>
      </w:pPr>
      <w:rPr>
        <w:rFonts w:ascii="Arial" w:hAnsi="Arial" w:hint="default"/>
      </w:rPr>
    </w:lvl>
    <w:lvl w:ilvl="2" w:tplc="204C58C6" w:tentative="1">
      <w:start w:val="1"/>
      <w:numFmt w:val="bullet"/>
      <w:lvlText w:val="•"/>
      <w:lvlJc w:val="left"/>
      <w:pPr>
        <w:tabs>
          <w:tab w:val="num" w:pos="2160"/>
        </w:tabs>
        <w:ind w:left="2160" w:hanging="360"/>
      </w:pPr>
      <w:rPr>
        <w:rFonts w:ascii="Arial" w:hAnsi="Arial" w:hint="default"/>
      </w:rPr>
    </w:lvl>
    <w:lvl w:ilvl="3" w:tplc="11F08450" w:tentative="1">
      <w:start w:val="1"/>
      <w:numFmt w:val="bullet"/>
      <w:lvlText w:val="•"/>
      <w:lvlJc w:val="left"/>
      <w:pPr>
        <w:tabs>
          <w:tab w:val="num" w:pos="2880"/>
        </w:tabs>
        <w:ind w:left="2880" w:hanging="360"/>
      </w:pPr>
      <w:rPr>
        <w:rFonts w:ascii="Arial" w:hAnsi="Arial" w:hint="default"/>
      </w:rPr>
    </w:lvl>
    <w:lvl w:ilvl="4" w:tplc="66122248" w:tentative="1">
      <w:start w:val="1"/>
      <w:numFmt w:val="bullet"/>
      <w:lvlText w:val="•"/>
      <w:lvlJc w:val="left"/>
      <w:pPr>
        <w:tabs>
          <w:tab w:val="num" w:pos="3600"/>
        </w:tabs>
        <w:ind w:left="3600" w:hanging="360"/>
      </w:pPr>
      <w:rPr>
        <w:rFonts w:ascii="Arial" w:hAnsi="Arial" w:hint="default"/>
      </w:rPr>
    </w:lvl>
    <w:lvl w:ilvl="5" w:tplc="AA2C0F12" w:tentative="1">
      <w:start w:val="1"/>
      <w:numFmt w:val="bullet"/>
      <w:lvlText w:val="•"/>
      <w:lvlJc w:val="left"/>
      <w:pPr>
        <w:tabs>
          <w:tab w:val="num" w:pos="4320"/>
        </w:tabs>
        <w:ind w:left="4320" w:hanging="360"/>
      </w:pPr>
      <w:rPr>
        <w:rFonts w:ascii="Arial" w:hAnsi="Arial" w:hint="default"/>
      </w:rPr>
    </w:lvl>
    <w:lvl w:ilvl="6" w:tplc="7C42505C" w:tentative="1">
      <w:start w:val="1"/>
      <w:numFmt w:val="bullet"/>
      <w:lvlText w:val="•"/>
      <w:lvlJc w:val="left"/>
      <w:pPr>
        <w:tabs>
          <w:tab w:val="num" w:pos="5040"/>
        </w:tabs>
        <w:ind w:left="5040" w:hanging="360"/>
      </w:pPr>
      <w:rPr>
        <w:rFonts w:ascii="Arial" w:hAnsi="Arial" w:hint="default"/>
      </w:rPr>
    </w:lvl>
    <w:lvl w:ilvl="7" w:tplc="6FE408F4" w:tentative="1">
      <w:start w:val="1"/>
      <w:numFmt w:val="bullet"/>
      <w:lvlText w:val="•"/>
      <w:lvlJc w:val="left"/>
      <w:pPr>
        <w:tabs>
          <w:tab w:val="num" w:pos="5760"/>
        </w:tabs>
        <w:ind w:left="5760" w:hanging="360"/>
      </w:pPr>
      <w:rPr>
        <w:rFonts w:ascii="Arial" w:hAnsi="Arial" w:hint="default"/>
      </w:rPr>
    </w:lvl>
    <w:lvl w:ilvl="8" w:tplc="F58A59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3D7901"/>
    <w:multiLevelType w:val="hybridMultilevel"/>
    <w:tmpl w:val="C10A254A"/>
    <w:lvl w:ilvl="0" w:tplc="14742EB8">
      <w:start w:val="1"/>
      <w:numFmt w:val="bullet"/>
      <w:lvlText w:val="•"/>
      <w:lvlJc w:val="left"/>
      <w:pPr>
        <w:tabs>
          <w:tab w:val="num" w:pos="720"/>
        </w:tabs>
        <w:ind w:left="720" w:hanging="360"/>
      </w:pPr>
      <w:rPr>
        <w:rFonts w:ascii="Arial" w:hAnsi="Arial" w:hint="default"/>
      </w:rPr>
    </w:lvl>
    <w:lvl w:ilvl="1" w:tplc="D0BE9A6E" w:tentative="1">
      <w:start w:val="1"/>
      <w:numFmt w:val="bullet"/>
      <w:lvlText w:val="•"/>
      <w:lvlJc w:val="left"/>
      <w:pPr>
        <w:tabs>
          <w:tab w:val="num" w:pos="1440"/>
        </w:tabs>
        <w:ind w:left="1440" w:hanging="360"/>
      </w:pPr>
      <w:rPr>
        <w:rFonts w:ascii="Arial" w:hAnsi="Arial" w:hint="default"/>
      </w:rPr>
    </w:lvl>
    <w:lvl w:ilvl="2" w:tplc="DE96AA22" w:tentative="1">
      <w:start w:val="1"/>
      <w:numFmt w:val="bullet"/>
      <w:lvlText w:val="•"/>
      <w:lvlJc w:val="left"/>
      <w:pPr>
        <w:tabs>
          <w:tab w:val="num" w:pos="2160"/>
        </w:tabs>
        <w:ind w:left="2160" w:hanging="360"/>
      </w:pPr>
      <w:rPr>
        <w:rFonts w:ascii="Arial" w:hAnsi="Arial" w:hint="default"/>
      </w:rPr>
    </w:lvl>
    <w:lvl w:ilvl="3" w:tplc="7DF82F58" w:tentative="1">
      <w:start w:val="1"/>
      <w:numFmt w:val="bullet"/>
      <w:lvlText w:val="•"/>
      <w:lvlJc w:val="left"/>
      <w:pPr>
        <w:tabs>
          <w:tab w:val="num" w:pos="2880"/>
        </w:tabs>
        <w:ind w:left="2880" w:hanging="360"/>
      </w:pPr>
      <w:rPr>
        <w:rFonts w:ascii="Arial" w:hAnsi="Arial" w:hint="default"/>
      </w:rPr>
    </w:lvl>
    <w:lvl w:ilvl="4" w:tplc="CA944D4E" w:tentative="1">
      <w:start w:val="1"/>
      <w:numFmt w:val="bullet"/>
      <w:lvlText w:val="•"/>
      <w:lvlJc w:val="left"/>
      <w:pPr>
        <w:tabs>
          <w:tab w:val="num" w:pos="3600"/>
        </w:tabs>
        <w:ind w:left="3600" w:hanging="360"/>
      </w:pPr>
      <w:rPr>
        <w:rFonts w:ascii="Arial" w:hAnsi="Arial" w:hint="default"/>
      </w:rPr>
    </w:lvl>
    <w:lvl w:ilvl="5" w:tplc="1982F290" w:tentative="1">
      <w:start w:val="1"/>
      <w:numFmt w:val="bullet"/>
      <w:lvlText w:val="•"/>
      <w:lvlJc w:val="left"/>
      <w:pPr>
        <w:tabs>
          <w:tab w:val="num" w:pos="4320"/>
        </w:tabs>
        <w:ind w:left="4320" w:hanging="360"/>
      </w:pPr>
      <w:rPr>
        <w:rFonts w:ascii="Arial" w:hAnsi="Arial" w:hint="default"/>
      </w:rPr>
    </w:lvl>
    <w:lvl w:ilvl="6" w:tplc="2AE84E8C" w:tentative="1">
      <w:start w:val="1"/>
      <w:numFmt w:val="bullet"/>
      <w:lvlText w:val="•"/>
      <w:lvlJc w:val="left"/>
      <w:pPr>
        <w:tabs>
          <w:tab w:val="num" w:pos="5040"/>
        </w:tabs>
        <w:ind w:left="5040" w:hanging="360"/>
      </w:pPr>
      <w:rPr>
        <w:rFonts w:ascii="Arial" w:hAnsi="Arial" w:hint="default"/>
      </w:rPr>
    </w:lvl>
    <w:lvl w:ilvl="7" w:tplc="D63EA946" w:tentative="1">
      <w:start w:val="1"/>
      <w:numFmt w:val="bullet"/>
      <w:lvlText w:val="•"/>
      <w:lvlJc w:val="left"/>
      <w:pPr>
        <w:tabs>
          <w:tab w:val="num" w:pos="5760"/>
        </w:tabs>
        <w:ind w:left="5760" w:hanging="360"/>
      </w:pPr>
      <w:rPr>
        <w:rFonts w:ascii="Arial" w:hAnsi="Arial" w:hint="default"/>
      </w:rPr>
    </w:lvl>
    <w:lvl w:ilvl="8" w:tplc="6082C5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6057F32"/>
    <w:multiLevelType w:val="hybridMultilevel"/>
    <w:tmpl w:val="F314F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A0B7F"/>
    <w:multiLevelType w:val="hybridMultilevel"/>
    <w:tmpl w:val="91C60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A53100B"/>
    <w:multiLevelType w:val="hybridMultilevel"/>
    <w:tmpl w:val="6EF07298"/>
    <w:lvl w:ilvl="0" w:tplc="9C2A8AFE">
      <w:start w:val="1"/>
      <w:numFmt w:val="bullet"/>
      <w:lvlText w:val="•"/>
      <w:lvlJc w:val="left"/>
      <w:pPr>
        <w:tabs>
          <w:tab w:val="num" w:pos="644"/>
        </w:tabs>
        <w:ind w:left="644" w:hanging="360"/>
      </w:pPr>
      <w:rPr>
        <w:rFonts w:ascii="Microsoft Sans Serif" w:hAnsi="Microsoft Sans Serif" w:hint="default"/>
      </w:rPr>
    </w:lvl>
    <w:lvl w:ilvl="1" w:tplc="D1CACD2C">
      <w:start w:val="1"/>
      <w:numFmt w:val="bullet"/>
      <w:lvlText w:val="•"/>
      <w:lvlJc w:val="left"/>
      <w:pPr>
        <w:tabs>
          <w:tab w:val="num" w:pos="1364"/>
        </w:tabs>
        <w:ind w:left="1364" w:hanging="360"/>
      </w:pPr>
      <w:rPr>
        <w:rFonts w:ascii="Microsoft Sans Serif" w:hAnsi="Microsoft Sans Serif" w:hint="default"/>
      </w:rPr>
    </w:lvl>
    <w:lvl w:ilvl="2" w:tplc="CCCC2598">
      <w:start w:val="1"/>
      <w:numFmt w:val="bullet"/>
      <w:lvlText w:val="•"/>
      <w:lvlJc w:val="left"/>
      <w:pPr>
        <w:tabs>
          <w:tab w:val="num" w:pos="2084"/>
        </w:tabs>
        <w:ind w:left="2084" w:hanging="360"/>
      </w:pPr>
      <w:rPr>
        <w:rFonts w:ascii="Microsoft Sans Serif" w:hAnsi="Microsoft Sans Serif" w:hint="default"/>
      </w:rPr>
    </w:lvl>
    <w:lvl w:ilvl="3" w:tplc="A67C6F08">
      <w:numFmt w:val="bullet"/>
      <w:lvlText w:val="•"/>
      <w:lvlJc w:val="left"/>
      <w:pPr>
        <w:tabs>
          <w:tab w:val="num" w:pos="2804"/>
        </w:tabs>
        <w:ind w:left="2804" w:hanging="360"/>
      </w:pPr>
      <w:rPr>
        <w:rFonts w:ascii="Arial" w:hAnsi="Arial" w:hint="default"/>
      </w:rPr>
    </w:lvl>
    <w:lvl w:ilvl="4" w:tplc="1BF04630" w:tentative="1">
      <w:start w:val="1"/>
      <w:numFmt w:val="bullet"/>
      <w:lvlText w:val="•"/>
      <w:lvlJc w:val="left"/>
      <w:pPr>
        <w:tabs>
          <w:tab w:val="num" w:pos="3524"/>
        </w:tabs>
        <w:ind w:left="3524" w:hanging="360"/>
      </w:pPr>
      <w:rPr>
        <w:rFonts w:ascii="Microsoft Sans Serif" w:hAnsi="Microsoft Sans Serif" w:hint="default"/>
      </w:rPr>
    </w:lvl>
    <w:lvl w:ilvl="5" w:tplc="1EB8F420" w:tentative="1">
      <w:start w:val="1"/>
      <w:numFmt w:val="bullet"/>
      <w:lvlText w:val="•"/>
      <w:lvlJc w:val="left"/>
      <w:pPr>
        <w:tabs>
          <w:tab w:val="num" w:pos="4244"/>
        </w:tabs>
        <w:ind w:left="4244" w:hanging="360"/>
      </w:pPr>
      <w:rPr>
        <w:rFonts w:ascii="Microsoft Sans Serif" w:hAnsi="Microsoft Sans Serif" w:hint="default"/>
      </w:rPr>
    </w:lvl>
    <w:lvl w:ilvl="6" w:tplc="3822CD40" w:tentative="1">
      <w:start w:val="1"/>
      <w:numFmt w:val="bullet"/>
      <w:lvlText w:val="•"/>
      <w:lvlJc w:val="left"/>
      <w:pPr>
        <w:tabs>
          <w:tab w:val="num" w:pos="4964"/>
        </w:tabs>
        <w:ind w:left="4964" w:hanging="360"/>
      </w:pPr>
      <w:rPr>
        <w:rFonts w:ascii="Microsoft Sans Serif" w:hAnsi="Microsoft Sans Serif" w:hint="default"/>
      </w:rPr>
    </w:lvl>
    <w:lvl w:ilvl="7" w:tplc="C02E2DA0" w:tentative="1">
      <w:start w:val="1"/>
      <w:numFmt w:val="bullet"/>
      <w:lvlText w:val="•"/>
      <w:lvlJc w:val="left"/>
      <w:pPr>
        <w:tabs>
          <w:tab w:val="num" w:pos="5684"/>
        </w:tabs>
        <w:ind w:left="5684" w:hanging="360"/>
      </w:pPr>
      <w:rPr>
        <w:rFonts w:ascii="Microsoft Sans Serif" w:hAnsi="Microsoft Sans Serif" w:hint="default"/>
      </w:rPr>
    </w:lvl>
    <w:lvl w:ilvl="8" w:tplc="BF3A9E60" w:tentative="1">
      <w:start w:val="1"/>
      <w:numFmt w:val="bullet"/>
      <w:lvlText w:val="•"/>
      <w:lvlJc w:val="left"/>
      <w:pPr>
        <w:tabs>
          <w:tab w:val="num" w:pos="6404"/>
        </w:tabs>
        <w:ind w:left="6404" w:hanging="360"/>
      </w:pPr>
      <w:rPr>
        <w:rFonts w:ascii="Microsoft Sans Serif" w:hAnsi="Microsoft Sans Serif" w:hint="default"/>
      </w:rPr>
    </w:lvl>
  </w:abstractNum>
  <w:abstractNum w:abstractNumId="11" w15:restartNumberingAfterBreak="0">
    <w:nsid w:val="1F1B7DCE"/>
    <w:multiLevelType w:val="hybridMultilevel"/>
    <w:tmpl w:val="4A285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796"/>
        </w:tabs>
        <w:ind w:left="-796" w:hanging="420"/>
      </w:pPr>
    </w:lvl>
    <w:lvl w:ilvl="1">
      <w:start w:val="1"/>
      <w:numFmt w:val="aiueoFullWidth"/>
      <w:lvlText w:val="(%2)"/>
      <w:lvlJc w:val="left"/>
      <w:pPr>
        <w:tabs>
          <w:tab w:val="num" w:pos="-376"/>
        </w:tabs>
        <w:ind w:left="-376" w:hanging="420"/>
      </w:pPr>
    </w:lvl>
    <w:lvl w:ilvl="2">
      <w:start w:val="1"/>
      <w:numFmt w:val="decimalEnclosedCircle"/>
      <w:lvlText w:val="%3"/>
      <w:lvlJc w:val="left"/>
      <w:pPr>
        <w:tabs>
          <w:tab w:val="num" w:pos="44"/>
        </w:tabs>
        <w:ind w:left="44" w:hanging="420"/>
      </w:pPr>
    </w:lvl>
    <w:lvl w:ilvl="3">
      <w:start w:val="1"/>
      <w:numFmt w:val="decimal"/>
      <w:lvlText w:val="%4."/>
      <w:lvlJc w:val="left"/>
      <w:pPr>
        <w:tabs>
          <w:tab w:val="num" w:pos="464"/>
        </w:tabs>
        <w:ind w:left="464" w:hanging="420"/>
      </w:pPr>
    </w:lvl>
    <w:lvl w:ilvl="4">
      <w:start w:val="1"/>
      <w:numFmt w:val="aiueoFullWidth"/>
      <w:lvlText w:val="(%5)"/>
      <w:lvlJc w:val="left"/>
      <w:pPr>
        <w:tabs>
          <w:tab w:val="num" w:pos="884"/>
        </w:tabs>
        <w:ind w:left="884" w:hanging="420"/>
      </w:pPr>
    </w:lvl>
    <w:lvl w:ilvl="5">
      <w:start w:val="1"/>
      <w:numFmt w:val="decimalEnclosedCircle"/>
      <w:lvlText w:val="%6"/>
      <w:lvlJc w:val="left"/>
      <w:pPr>
        <w:tabs>
          <w:tab w:val="num" w:pos="1304"/>
        </w:tabs>
        <w:ind w:left="1304" w:hanging="420"/>
      </w:pPr>
    </w:lvl>
    <w:lvl w:ilvl="6">
      <w:start w:val="1"/>
      <w:numFmt w:val="decimal"/>
      <w:lvlText w:val="%7."/>
      <w:lvlJc w:val="left"/>
      <w:pPr>
        <w:tabs>
          <w:tab w:val="num" w:pos="1724"/>
        </w:tabs>
        <w:ind w:left="1724" w:hanging="420"/>
      </w:pPr>
    </w:lvl>
    <w:lvl w:ilvl="7">
      <w:start w:val="1"/>
      <w:numFmt w:val="aiueoFullWidth"/>
      <w:lvlText w:val="(%8)"/>
      <w:lvlJc w:val="left"/>
      <w:pPr>
        <w:tabs>
          <w:tab w:val="num" w:pos="2144"/>
        </w:tabs>
        <w:ind w:left="2144" w:hanging="420"/>
      </w:pPr>
    </w:lvl>
    <w:lvl w:ilvl="8">
      <w:start w:val="1"/>
      <w:numFmt w:val="decimalEnclosedCircle"/>
      <w:lvlText w:val="%9"/>
      <w:lvlJc w:val="left"/>
      <w:pPr>
        <w:tabs>
          <w:tab w:val="num" w:pos="2564"/>
        </w:tabs>
        <w:ind w:left="2564" w:hanging="420"/>
      </w:pPr>
    </w:lvl>
  </w:abstractNum>
  <w:abstractNum w:abstractNumId="13"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37047AB"/>
    <w:multiLevelType w:val="hybridMultilevel"/>
    <w:tmpl w:val="56D0F8FE"/>
    <w:lvl w:ilvl="0" w:tplc="B7D271E8">
      <w:start w:val="1"/>
      <w:numFmt w:val="bullet"/>
      <w:lvlText w:val="•"/>
      <w:lvlJc w:val="left"/>
      <w:pPr>
        <w:tabs>
          <w:tab w:val="num" w:pos="360"/>
        </w:tabs>
        <w:ind w:left="360" w:hanging="360"/>
      </w:pPr>
      <w:rPr>
        <w:rFonts w:ascii="Arial" w:hAnsi="Arial" w:hint="default"/>
      </w:rPr>
    </w:lvl>
    <w:lvl w:ilvl="1" w:tplc="32740B8A">
      <w:numFmt w:val="bullet"/>
      <w:lvlText w:val="•"/>
      <w:lvlJc w:val="left"/>
      <w:pPr>
        <w:tabs>
          <w:tab w:val="num" w:pos="1080"/>
        </w:tabs>
        <w:ind w:left="1080" w:hanging="360"/>
      </w:pPr>
      <w:rPr>
        <w:rFonts w:ascii="Arial" w:hAnsi="Arial" w:hint="default"/>
      </w:rPr>
    </w:lvl>
    <w:lvl w:ilvl="2" w:tplc="F0CA3342" w:tentative="1">
      <w:start w:val="1"/>
      <w:numFmt w:val="bullet"/>
      <w:lvlText w:val="•"/>
      <w:lvlJc w:val="left"/>
      <w:pPr>
        <w:tabs>
          <w:tab w:val="num" w:pos="1800"/>
        </w:tabs>
        <w:ind w:left="1800" w:hanging="360"/>
      </w:pPr>
      <w:rPr>
        <w:rFonts w:ascii="Arial" w:hAnsi="Arial" w:hint="default"/>
      </w:rPr>
    </w:lvl>
    <w:lvl w:ilvl="3" w:tplc="BA8400B2" w:tentative="1">
      <w:start w:val="1"/>
      <w:numFmt w:val="bullet"/>
      <w:lvlText w:val="•"/>
      <w:lvlJc w:val="left"/>
      <w:pPr>
        <w:tabs>
          <w:tab w:val="num" w:pos="2520"/>
        </w:tabs>
        <w:ind w:left="2520" w:hanging="360"/>
      </w:pPr>
      <w:rPr>
        <w:rFonts w:ascii="Arial" w:hAnsi="Arial" w:hint="default"/>
      </w:rPr>
    </w:lvl>
    <w:lvl w:ilvl="4" w:tplc="F508D76E" w:tentative="1">
      <w:start w:val="1"/>
      <w:numFmt w:val="bullet"/>
      <w:lvlText w:val="•"/>
      <w:lvlJc w:val="left"/>
      <w:pPr>
        <w:tabs>
          <w:tab w:val="num" w:pos="3240"/>
        </w:tabs>
        <w:ind w:left="3240" w:hanging="360"/>
      </w:pPr>
      <w:rPr>
        <w:rFonts w:ascii="Arial" w:hAnsi="Arial" w:hint="default"/>
      </w:rPr>
    </w:lvl>
    <w:lvl w:ilvl="5" w:tplc="41FE398A" w:tentative="1">
      <w:start w:val="1"/>
      <w:numFmt w:val="bullet"/>
      <w:lvlText w:val="•"/>
      <w:lvlJc w:val="left"/>
      <w:pPr>
        <w:tabs>
          <w:tab w:val="num" w:pos="3960"/>
        </w:tabs>
        <w:ind w:left="3960" w:hanging="360"/>
      </w:pPr>
      <w:rPr>
        <w:rFonts w:ascii="Arial" w:hAnsi="Arial" w:hint="default"/>
      </w:rPr>
    </w:lvl>
    <w:lvl w:ilvl="6" w:tplc="F5822810" w:tentative="1">
      <w:start w:val="1"/>
      <w:numFmt w:val="bullet"/>
      <w:lvlText w:val="•"/>
      <w:lvlJc w:val="left"/>
      <w:pPr>
        <w:tabs>
          <w:tab w:val="num" w:pos="4680"/>
        </w:tabs>
        <w:ind w:left="4680" w:hanging="360"/>
      </w:pPr>
      <w:rPr>
        <w:rFonts w:ascii="Arial" w:hAnsi="Arial" w:hint="default"/>
      </w:rPr>
    </w:lvl>
    <w:lvl w:ilvl="7" w:tplc="65C83698" w:tentative="1">
      <w:start w:val="1"/>
      <w:numFmt w:val="bullet"/>
      <w:lvlText w:val="•"/>
      <w:lvlJc w:val="left"/>
      <w:pPr>
        <w:tabs>
          <w:tab w:val="num" w:pos="5400"/>
        </w:tabs>
        <w:ind w:left="5400" w:hanging="360"/>
      </w:pPr>
      <w:rPr>
        <w:rFonts w:ascii="Arial" w:hAnsi="Arial" w:hint="default"/>
      </w:rPr>
    </w:lvl>
    <w:lvl w:ilvl="8" w:tplc="EB523EC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5375EF6"/>
    <w:multiLevelType w:val="hybridMultilevel"/>
    <w:tmpl w:val="1CD09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600EE2"/>
    <w:multiLevelType w:val="hybridMultilevel"/>
    <w:tmpl w:val="5C9EB68E"/>
    <w:lvl w:ilvl="0" w:tplc="DF42A272">
      <w:start w:val="1"/>
      <w:numFmt w:val="bullet"/>
      <w:lvlText w:val="•"/>
      <w:lvlJc w:val="left"/>
      <w:pPr>
        <w:tabs>
          <w:tab w:val="num" w:pos="720"/>
        </w:tabs>
        <w:ind w:left="720" w:hanging="360"/>
      </w:pPr>
      <w:rPr>
        <w:rFonts w:ascii="Arial" w:hAnsi="Arial" w:hint="default"/>
      </w:rPr>
    </w:lvl>
    <w:lvl w:ilvl="1" w:tplc="8D66F64E">
      <w:numFmt w:val="bullet"/>
      <w:lvlText w:val="•"/>
      <w:lvlJc w:val="left"/>
      <w:pPr>
        <w:tabs>
          <w:tab w:val="num" w:pos="1440"/>
        </w:tabs>
        <w:ind w:left="1440" w:hanging="360"/>
      </w:pPr>
      <w:rPr>
        <w:rFonts w:ascii="Arial" w:hAnsi="Arial" w:hint="default"/>
      </w:rPr>
    </w:lvl>
    <w:lvl w:ilvl="2" w:tplc="9D0A2E1E">
      <w:numFmt w:val="bullet"/>
      <w:lvlText w:val="•"/>
      <w:lvlJc w:val="left"/>
      <w:pPr>
        <w:tabs>
          <w:tab w:val="num" w:pos="2160"/>
        </w:tabs>
        <w:ind w:left="2160" w:hanging="360"/>
      </w:pPr>
      <w:rPr>
        <w:rFonts w:ascii="Microsoft Sans Serif" w:hAnsi="Microsoft Sans Serif" w:hint="default"/>
      </w:rPr>
    </w:lvl>
    <w:lvl w:ilvl="3" w:tplc="ABCA0520" w:tentative="1">
      <w:start w:val="1"/>
      <w:numFmt w:val="bullet"/>
      <w:lvlText w:val="•"/>
      <w:lvlJc w:val="left"/>
      <w:pPr>
        <w:tabs>
          <w:tab w:val="num" w:pos="2880"/>
        </w:tabs>
        <w:ind w:left="2880" w:hanging="360"/>
      </w:pPr>
      <w:rPr>
        <w:rFonts w:ascii="Arial" w:hAnsi="Arial" w:hint="default"/>
      </w:rPr>
    </w:lvl>
    <w:lvl w:ilvl="4" w:tplc="1884EC46" w:tentative="1">
      <w:start w:val="1"/>
      <w:numFmt w:val="bullet"/>
      <w:lvlText w:val="•"/>
      <w:lvlJc w:val="left"/>
      <w:pPr>
        <w:tabs>
          <w:tab w:val="num" w:pos="3600"/>
        </w:tabs>
        <w:ind w:left="3600" w:hanging="360"/>
      </w:pPr>
      <w:rPr>
        <w:rFonts w:ascii="Arial" w:hAnsi="Arial" w:hint="default"/>
      </w:rPr>
    </w:lvl>
    <w:lvl w:ilvl="5" w:tplc="CBBC923E" w:tentative="1">
      <w:start w:val="1"/>
      <w:numFmt w:val="bullet"/>
      <w:lvlText w:val="•"/>
      <w:lvlJc w:val="left"/>
      <w:pPr>
        <w:tabs>
          <w:tab w:val="num" w:pos="4320"/>
        </w:tabs>
        <w:ind w:left="4320" w:hanging="360"/>
      </w:pPr>
      <w:rPr>
        <w:rFonts w:ascii="Arial" w:hAnsi="Arial" w:hint="default"/>
      </w:rPr>
    </w:lvl>
    <w:lvl w:ilvl="6" w:tplc="D8C0C6A0" w:tentative="1">
      <w:start w:val="1"/>
      <w:numFmt w:val="bullet"/>
      <w:lvlText w:val="•"/>
      <w:lvlJc w:val="left"/>
      <w:pPr>
        <w:tabs>
          <w:tab w:val="num" w:pos="5040"/>
        </w:tabs>
        <w:ind w:left="5040" w:hanging="360"/>
      </w:pPr>
      <w:rPr>
        <w:rFonts w:ascii="Arial" w:hAnsi="Arial" w:hint="default"/>
      </w:rPr>
    </w:lvl>
    <w:lvl w:ilvl="7" w:tplc="65004EB6" w:tentative="1">
      <w:start w:val="1"/>
      <w:numFmt w:val="bullet"/>
      <w:lvlText w:val="•"/>
      <w:lvlJc w:val="left"/>
      <w:pPr>
        <w:tabs>
          <w:tab w:val="num" w:pos="5760"/>
        </w:tabs>
        <w:ind w:left="5760" w:hanging="360"/>
      </w:pPr>
      <w:rPr>
        <w:rFonts w:ascii="Arial" w:hAnsi="Arial" w:hint="default"/>
      </w:rPr>
    </w:lvl>
    <w:lvl w:ilvl="8" w:tplc="3162E82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8C12613"/>
    <w:multiLevelType w:val="hybridMultilevel"/>
    <w:tmpl w:val="A878A924"/>
    <w:lvl w:ilvl="0" w:tplc="5C1035C4">
      <w:start w:val="1"/>
      <w:numFmt w:val="bullet"/>
      <w:lvlText w:val="•"/>
      <w:lvlJc w:val="left"/>
      <w:pPr>
        <w:tabs>
          <w:tab w:val="num" w:pos="720"/>
        </w:tabs>
        <w:ind w:left="720" w:hanging="360"/>
      </w:pPr>
      <w:rPr>
        <w:rFonts w:ascii="Arial" w:hAnsi="Arial" w:hint="default"/>
      </w:rPr>
    </w:lvl>
    <w:lvl w:ilvl="1" w:tplc="08342270">
      <w:numFmt w:val="bullet"/>
      <w:lvlText w:val="•"/>
      <w:lvlJc w:val="left"/>
      <w:pPr>
        <w:tabs>
          <w:tab w:val="num" w:pos="1440"/>
        </w:tabs>
        <w:ind w:left="1440" w:hanging="360"/>
      </w:pPr>
      <w:rPr>
        <w:rFonts w:ascii="Arial" w:hAnsi="Arial" w:hint="default"/>
      </w:rPr>
    </w:lvl>
    <w:lvl w:ilvl="2" w:tplc="89C4B1F2" w:tentative="1">
      <w:start w:val="1"/>
      <w:numFmt w:val="bullet"/>
      <w:lvlText w:val="•"/>
      <w:lvlJc w:val="left"/>
      <w:pPr>
        <w:tabs>
          <w:tab w:val="num" w:pos="2160"/>
        </w:tabs>
        <w:ind w:left="2160" w:hanging="360"/>
      </w:pPr>
      <w:rPr>
        <w:rFonts w:ascii="Arial" w:hAnsi="Arial" w:hint="default"/>
      </w:rPr>
    </w:lvl>
    <w:lvl w:ilvl="3" w:tplc="30A0D1D4" w:tentative="1">
      <w:start w:val="1"/>
      <w:numFmt w:val="bullet"/>
      <w:lvlText w:val="•"/>
      <w:lvlJc w:val="left"/>
      <w:pPr>
        <w:tabs>
          <w:tab w:val="num" w:pos="2880"/>
        </w:tabs>
        <w:ind w:left="2880" w:hanging="360"/>
      </w:pPr>
      <w:rPr>
        <w:rFonts w:ascii="Arial" w:hAnsi="Arial" w:hint="default"/>
      </w:rPr>
    </w:lvl>
    <w:lvl w:ilvl="4" w:tplc="476C56AA" w:tentative="1">
      <w:start w:val="1"/>
      <w:numFmt w:val="bullet"/>
      <w:lvlText w:val="•"/>
      <w:lvlJc w:val="left"/>
      <w:pPr>
        <w:tabs>
          <w:tab w:val="num" w:pos="3600"/>
        </w:tabs>
        <w:ind w:left="3600" w:hanging="360"/>
      </w:pPr>
      <w:rPr>
        <w:rFonts w:ascii="Arial" w:hAnsi="Arial" w:hint="default"/>
      </w:rPr>
    </w:lvl>
    <w:lvl w:ilvl="5" w:tplc="2DD232CE" w:tentative="1">
      <w:start w:val="1"/>
      <w:numFmt w:val="bullet"/>
      <w:lvlText w:val="•"/>
      <w:lvlJc w:val="left"/>
      <w:pPr>
        <w:tabs>
          <w:tab w:val="num" w:pos="4320"/>
        </w:tabs>
        <w:ind w:left="4320" w:hanging="360"/>
      </w:pPr>
      <w:rPr>
        <w:rFonts w:ascii="Arial" w:hAnsi="Arial" w:hint="default"/>
      </w:rPr>
    </w:lvl>
    <w:lvl w:ilvl="6" w:tplc="981E435C" w:tentative="1">
      <w:start w:val="1"/>
      <w:numFmt w:val="bullet"/>
      <w:lvlText w:val="•"/>
      <w:lvlJc w:val="left"/>
      <w:pPr>
        <w:tabs>
          <w:tab w:val="num" w:pos="5040"/>
        </w:tabs>
        <w:ind w:left="5040" w:hanging="360"/>
      </w:pPr>
      <w:rPr>
        <w:rFonts w:ascii="Arial" w:hAnsi="Arial" w:hint="default"/>
      </w:rPr>
    </w:lvl>
    <w:lvl w:ilvl="7" w:tplc="77C8D05A" w:tentative="1">
      <w:start w:val="1"/>
      <w:numFmt w:val="bullet"/>
      <w:lvlText w:val="•"/>
      <w:lvlJc w:val="left"/>
      <w:pPr>
        <w:tabs>
          <w:tab w:val="num" w:pos="5760"/>
        </w:tabs>
        <w:ind w:left="5760" w:hanging="360"/>
      </w:pPr>
      <w:rPr>
        <w:rFonts w:ascii="Arial" w:hAnsi="Arial" w:hint="default"/>
      </w:rPr>
    </w:lvl>
    <w:lvl w:ilvl="8" w:tplc="B55072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BD73FE"/>
    <w:multiLevelType w:val="hybridMultilevel"/>
    <w:tmpl w:val="702E2A3C"/>
    <w:lvl w:ilvl="0" w:tplc="C7966C3E">
      <w:start w:val="1"/>
      <w:numFmt w:val="bullet"/>
      <w:lvlText w:val="•"/>
      <w:lvlJc w:val="left"/>
      <w:pPr>
        <w:tabs>
          <w:tab w:val="num" w:pos="720"/>
        </w:tabs>
        <w:ind w:left="720" w:hanging="360"/>
      </w:pPr>
      <w:rPr>
        <w:rFonts w:ascii="Arial" w:hAnsi="Arial" w:hint="default"/>
      </w:rPr>
    </w:lvl>
    <w:lvl w:ilvl="1" w:tplc="F21221F8" w:tentative="1">
      <w:start w:val="1"/>
      <w:numFmt w:val="bullet"/>
      <w:lvlText w:val="•"/>
      <w:lvlJc w:val="left"/>
      <w:pPr>
        <w:tabs>
          <w:tab w:val="num" w:pos="1440"/>
        </w:tabs>
        <w:ind w:left="1440" w:hanging="360"/>
      </w:pPr>
      <w:rPr>
        <w:rFonts w:ascii="Arial" w:hAnsi="Arial" w:hint="default"/>
      </w:rPr>
    </w:lvl>
    <w:lvl w:ilvl="2" w:tplc="908A906A" w:tentative="1">
      <w:start w:val="1"/>
      <w:numFmt w:val="bullet"/>
      <w:lvlText w:val="•"/>
      <w:lvlJc w:val="left"/>
      <w:pPr>
        <w:tabs>
          <w:tab w:val="num" w:pos="2160"/>
        </w:tabs>
        <w:ind w:left="2160" w:hanging="360"/>
      </w:pPr>
      <w:rPr>
        <w:rFonts w:ascii="Arial" w:hAnsi="Arial" w:hint="default"/>
      </w:rPr>
    </w:lvl>
    <w:lvl w:ilvl="3" w:tplc="CC2E81EE" w:tentative="1">
      <w:start w:val="1"/>
      <w:numFmt w:val="bullet"/>
      <w:lvlText w:val="•"/>
      <w:lvlJc w:val="left"/>
      <w:pPr>
        <w:tabs>
          <w:tab w:val="num" w:pos="2880"/>
        </w:tabs>
        <w:ind w:left="2880" w:hanging="360"/>
      </w:pPr>
      <w:rPr>
        <w:rFonts w:ascii="Arial" w:hAnsi="Arial" w:hint="default"/>
      </w:rPr>
    </w:lvl>
    <w:lvl w:ilvl="4" w:tplc="FFBEA2FC" w:tentative="1">
      <w:start w:val="1"/>
      <w:numFmt w:val="bullet"/>
      <w:lvlText w:val="•"/>
      <w:lvlJc w:val="left"/>
      <w:pPr>
        <w:tabs>
          <w:tab w:val="num" w:pos="3600"/>
        </w:tabs>
        <w:ind w:left="3600" w:hanging="360"/>
      </w:pPr>
      <w:rPr>
        <w:rFonts w:ascii="Arial" w:hAnsi="Arial" w:hint="default"/>
      </w:rPr>
    </w:lvl>
    <w:lvl w:ilvl="5" w:tplc="3E186B40" w:tentative="1">
      <w:start w:val="1"/>
      <w:numFmt w:val="bullet"/>
      <w:lvlText w:val="•"/>
      <w:lvlJc w:val="left"/>
      <w:pPr>
        <w:tabs>
          <w:tab w:val="num" w:pos="4320"/>
        </w:tabs>
        <w:ind w:left="4320" w:hanging="360"/>
      </w:pPr>
      <w:rPr>
        <w:rFonts w:ascii="Arial" w:hAnsi="Arial" w:hint="default"/>
      </w:rPr>
    </w:lvl>
    <w:lvl w:ilvl="6" w:tplc="CCBA8BF6" w:tentative="1">
      <w:start w:val="1"/>
      <w:numFmt w:val="bullet"/>
      <w:lvlText w:val="•"/>
      <w:lvlJc w:val="left"/>
      <w:pPr>
        <w:tabs>
          <w:tab w:val="num" w:pos="5040"/>
        </w:tabs>
        <w:ind w:left="5040" w:hanging="360"/>
      </w:pPr>
      <w:rPr>
        <w:rFonts w:ascii="Arial" w:hAnsi="Arial" w:hint="default"/>
      </w:rPr>
    </w:lvl>
    <w:lvl w:ilvl="7" w:tplc="D062D6E8" w:tentative="1">
      <w:start w:val="1"/>
      <w:numFmt w:val="bullet"/>
      <w:lvlText w:val="•"/>
      <w:lvlJc w:val="left"/>
      <w:pPr>
        <w:tabs>
          <w:tab w:val="num" w:pos="5760"/>
        </w:tabs>
        <w:ind w:left="5760" w:hanging="360"/>
      </w:pPr>
      <w:rPr>
        <w:rFonts w:ascii="Arial" w:hAnsi="Arial" w:hint="default"/>
      </w:rPr>
    </w:lvl>
    <w:lvl w:ilvl="8" w:tplc="24CE4C9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B8A18BF"/>
    <w:multiLevelType w:val="hybridMultilevel"/>
    <w:tmpl w:val="2A94E6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D85973"/>
    <w:multiLevelType w:val="hybridMultilevel"/>
    <w:tmpl w:val="7BB68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0271D7"/>
    <w:multiLevelType w:val="hybridMultilevel"/>
    <w:tmpl w:val="3AE24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CB0982"/>
    <w:multiLevelType w:val="hybridMultilevel"/>
    <w:tmpl w:val="BF603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0324BD7"/>
    <w:multiLevelType w:val="hybridMultilevel"/>
    <w:tmpl w:val="82961C0C"/>
    <w:lvl w:ilvl="0" w:tplc="4E4AC726">
      <w:start w:val="1"/>
      <w:numFmt w:val="bullet"/>
      <w:lvlText w:val="•"/>
      <w:lvlJc w:val="left"/>
      <w:pPr>
        <w:tabs>
          <w:tab w:val="num" w:pos="360"/>
        </w:tabs>
        <w:ind w:left="360" w:hanging="360"/>
      </w:pPr>
      <w:rPr>
        <w:rFonts w:ascii="Arial" w:hAnsi="Arial" w:hint="default"/>
      </w:rPr>
    </w:lvl>
    <w:lvl w:ilvl="1" w:tplc="9A08D0D0">
      <w:numFmt w:val="bullet"/>
      <w:lvlText w:val="•"/>
      <w:lvlJc w:val="left"/>
      <w:pPr>
        <w:tabs>
          <w:tab w:val="num" w:pos="1080"/>
        </w:tabs>
        <w:ind w:left="1080" w:hanging="360"/>
      </w:pPr>
      <w:rPr>
        <w:rFonts w:ascii="Arial" w:hAnsi="Arial" w:hint="default"/>
      </w:rPr>
    </w:lvl>
    <w:lvl w:ilvl="2" w:tplc="30EC2C9A" w:tentative="1">
      <w:start w:val="1"/>
      <w:numFmt w:val="bullet"/>
      <w:lvlText w:val="•"/>
      <w:lvlJc w:val="left"/>
      <w:pPr>
        <w:tabs>
          <w:tab w:val="num" w:pos="1800"/>
        </w:tabs>
        <w:ind w:left="1800" w:hanging="360"/>
      </w:pPr>
      <w:rPr>
        <w:rFonts w:ascii="Arial" w:hAnsi="Arial" w:hint="default"/>
      </w:rPr>
    </w:lvl>
    <w:lvl w:ilvl="3" w:tplc="977E38D8" w:tentative="1">
      <w:start w:val="1"/>
      <w:numFmt w:val="bullet"/>
      <w:lvlText w:val="•"/>
      <w:lvlJc w:val="left"/>
      <w:pPr>
        <w:tabs>
          <w:tab w:val="num" w:pos="2520"/>
        </w:tabs>
        <w:ind w:left="2520" w:hanging="360"/>
      </w:pPr>
      <w:rPr>
        <w:rFonts w:ascii="Arial" w:hAnsi="Arial" w:hint="default"/>
      </w:rPr>
    </w:lvl>
    <w:lvl w:ilvl="4" w:tplc="3C2CE1AA" w:tentative="1">
      <w:start w:val="1"/>
      <w:numFmt w:val="bullet"/>
      <w:lvlText w:val="•"/>
      <w:lvlJc w:val="left"/>
      <w:pPr>
        <w:tabs>
          <w:tab w:val="num" w:pos="3240"/>
        </w:tabs>
        <w:ind w:left="3240" w:hanging="360"/>
      </w:pPr>
      <w:rPr>
        <w:rFonts w:ascii="Arial" w:hAnsi="Arial" w:hint="default"/>
      </w:rPr>
    </w:lvl>
    <w:lvl w:ilvl="5" w:tplc="C032C45A" w:tentative="1">
      <w:start w:val="1"/>
      <w:numFmt w:val="bullet"/>
      <w:lvlText w:val="•"/>
      <w:lvlJc w:val="left"/>
      <w:pPr>
        <w:tabs>
          <w:tab w:val="num" w:pos="3960"/>
        </w:tabs>
        <w:ind w:left="3960" w:hanging="360"/>
      </w:pPr>
      <w:rPr>
        <w:rFonts w:ascii="Arial" w:hAnsi="Arial" w:hint="default"/>
      </w:rPr>
    </w:lvl>
    <w:lvl w:ilvl="6" w:tplc="6308B778" w:tentative="1">
      <w:start w:val="1"/>
      <w:numFmt w:val="bullet"/>
      <w:lvlText w:val="•"/>
      <w:lvlJc w:val="left"/>
      <w:pPr>
        <w:tabs>
          <w:tab w:val="num" w:pos="4680"/>
        </w:tabs>
        <w:ind w:left="4680" w:hanging="360"/>
      </w:pPr>
      <w:rPr>
        <w:rFonts w:ascii="Arial" w:hAnsi="Arial" w:hint="default"/>
      </w:rPr>
    </w:lvl>
    <w:lvl w:ilvl="7" w:tplc="F8DA7680" w:tentative="1">
      <w:start w:val="1"/>
      <w:numFmt w:val="bullet"/>
      <w:lvlText w:val="•"/>
      <w:lvlJc w:val="left"/>
      <w:pPr>
        <w:tabs>
          <w:tab w:val="num" w:pos="5400"/>
        </w:tabs>
        <w:ind w:left="5400" w:hanging="360"/>
      </w:pPr>
      <w:rPr>
        <w:rFonts w:ascii="Arial" w:hAnsi="Arial" w:hint="default"/>
      </w:rPr>
    </w:lvl>
    <w:lvl w:ilvl="8" w:tplc="75EC474A"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7A643D"/>
    <w:multiLevelType w:val="hybridMultilevel"/>
    <w:tmpl w:val="A8CE5E1C"/>
    <w:lvl w:ilvl="0" w:tplc="E5687B72">
      <w:start w:val="1"/>
      <w:numFmt w:val="bullet"/>
      <w:lvlText w:val="•"/>
      <w:lvlJc w:val="left"/>
      <w:pPr>
        <w:tabs>
          <w:tab w:val="num" w:pos="720"/>
        </w:tabs>
        <w:ind w:left="720" w:hanging="360"/>
      </w:pPr>
      <w:rPr>
        <w:rFonts w:ascii="Arial" w:hAnsi="Arial" w:hint="default"/>
      </w:rPr>
    </w:lvl>
    <w:lvl w:ilvl="1" w:tplc="29B2E892">
      <w:start w:val="1"/>
      <w:numFmt w:val="decimal"/>
      <w:lvlText w:val="%2."/>
      <w:lvlJc w:val="left"/>
      <w:pPr>
        <w:tabs>
          <w:tab w:val="num" w:pos="1440"/>
        </w:tabs>
        <w:ind w:left="1440" w:hanging="360"/>
      </w:pPr>
    </w:lvl>
    <w:lvl w:ilvl="2" w:tplc="B2B0ABBE" w:tentative="1">
      <w:start w:val="1"/>
      <w:numFmt w:val="bullet"/>
      <w:lvlText w:val="•"/>
      <w:lvlJc w:val="left"/>
      <w:pPr>
        <w:tabs>
          <w:tab w:val="num" w:pos="2160"/>
        </w:tabs>
        <w:ind w:left="2160" w:hanging="360"/>
      </w:pPr>
      <w:rPr>
        <w:rFonts w:ascii="Arial" w:hAnsi="Arial" w:hint="default"/>
      </w:rPr>
    </w:lvl>
    <w:lvl w:ilvl="3" w:tplc="4C6C4A3C" w:tentative="1">
      <w:start w:val="1"/>
      <w:numFmt w:val="bullet"/>
      <w:lvlText w:val="•"/>
      <w:lvlJc w:val="left"/>
      <w:pPr>
        <w:tabs>
          <w:tab w:val="num" w:pos="2880"/>
        </w:tabs>
        <w:ind w:left="2880" w:hanging="360"/>
      </w:pPr>
      <w:rPr>
        <w:rFonts w:ascii="Arial" w:hAnsi="Arial" w:hint="default"/>
      </w:rPr>
    </w:lvl>
    <w:lvl w:ilvl="4" w:tplc="5B86BC4C" w:tentative="1">
      <w:start w:val="1"/>
      <w:numFmt w:val="bullet"/>
      <w:lvlText w:val="•"/>
      <w:lvlJc w:val="left"/>
      <w:pPr>
        <w:tabs>
          <w:tab w:val="num" w:pos="3600"/>
        </w:tabs>
        <w:ind w:left="3600" w:hanging="360"/>
      </w:pPr>
      <w:rPr>
        <w:rFonts w:ascii="Arial" w:hAnsi="Arial" w:hint="default"/>
      </w:rPr>
    </w:lvl>
    <w:lvl w:ilvl="5" w:tplc="550E5AEE" w:tentative="1">
      <w:start w:val="1"/>
      <w:numFmt w:val="bullet"/>
      <w:lvlText w:val="•"/>
      <w:lvlJc w:val="left"/>
      <w:pPr>
        <w:tabs>
          <w:tab w:val="num" w:pos="4320"/>
        </w:tabs>
        <w:ind w:left="4320" w:hanging="360"/>
      </w:pPr>
      <w:rPr>
        <w:rFonts w:ascii="Arial" w:hAnsi="Arial" w:hint="default"/>
      </w:rPr>
    </w:lvl>
    <w:lvl w:ilvl="6" w:tplc="C3BCB316" w:tentative="1">
      <w:start w:val="1"/>
      <w:numFmt w:val="bullet"/>
      <w:lvlText w:val="•"/>
      <w:lvlJc w:val="left"/>
      <w:pPr>
        <w:tabs>
          <w:tab w:val="num" w:pos="5040"/>
        </w:tabs>
        <w:ind w:left="5040" w:hanging="360"/>
      </w:pPr>
      <w:rPr>
        <w:rFonts w:ascii="Arial" w:hAnsi="Arial" w:hint="default"/>
      </w:rPr>
    </w:lvl>
    <w:lvl w:ilvl="7" w:tplc="DC6488C0" w:tentative="1">
      <w:start w:val="1"/>
      <w:numFmt w:val="bullet"/>
      <w:lvlText w:val="•"/>
      <w:lvlJc w:val="left"/>
      <w:pPr>
        <w:tabs>
          <w:tab w:val="num" w:pos="5760"/>
        </w:tabs>
        <w:ind w:left="5760" w:hanging="360"/>
      </w:pPr>
      <w:rPr>
        <w:rFonts w:ascii="Arial" w:hAnsi="Arial" w:hint="default"/>
      </w:rPr>
    </w:lvl>
    <w:lvl w:ilvl="8" w:tplc="B32C35A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4" w15:restartNumberingAfterBreak="0">
    <w:nsid w:val="564C6086"/>
    <w:multiLevelType w:val="hybridMultilevel"/>
    <w:tmpl w:val="5B184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1B74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B01050D"/>
    <w:multiLevelType w:val="hybridMultilevel"/>
    <w:tmpl w:val="E34EEB78"/>
    <w:lvl w:ilvl="0" w:tplc="11C2AE5C">
      <w:start w:val="1"/>
      <w:numFmt w:val="bullet"/>
      <w:lvlText w:val="•"/>
      <w:lvlJc w:val="left"/>
      <w:pPr>
        <w:tabs>
          <w:tab w:val="num" w:pos="720"/>
        </w:tabs>
        <w:ind w:left="720" w:hanging="360"/>
      </w:pPr>
      <w:rPr>
        <w:rFonts w:ascii="Arial" w:hAnsi="Arial" w:hint="default"/>
      </w:rPr>
    </w:lvl>
    <w:lvl w:ilvl="1" w:tplc="A066D2E8">
      <w:numFmt w:val="bullet"/>
      <w:lvlText w:val="•"/>
      <w:lvlJc w:val="left"/>
      <w:pPr>
        <w:tabs>
          <w:tab w:val="num" w:pos="1440"/>
        </w:tabs>
        <w:ind w:left="1440" w:hanging="360"/>
      </w:pPr>
      <w:rPr>
        <w:rFonts w:ascii="Arial" w:hAnsi="Arial" w:hint="default"/>
      </w:rPr>
    </w:lvl>
    <w:lvl w:ilvl="2" w:tplc="B436F33E" w:tentative="1">
      <w:start w:val="1"/>
      <w:numFmt w:val="bullet"/>
      <w:lvlText w:val="•"/>
      <w:lvlJc w:val="left"/>
      <w:pPr>
        <w:tabs>
          <w:tab w:val="num" w:pos="2160"/>
        </w:tabs>
        <w:ind w:left="2160" w:hanging="360"/>
      </w:pPr>
      <w:rPr>
        <w:rFonts w:ascii="Arial" w:hAnsi="Arial" w:hint="default"/>
      </w:rPr>
    </w:lvl>
    <w:lvl w:ilvl="3" w:tplc="43AA2588" w:tentative="1">
      <w:start w:val="1"/>
      <w:numFmt w:val="bullet"/>
      <w:lvlText w:val="•"/>
      <w:lvlJc w:val="left"/>
      <w:pPr>
        <w:tabs>
          <w:tab w:val="num" w:pos="2880"/>
        </w:tabs>
        <w:ind w:left="2880" w:hanging="360"/>
      </w:pPr>
      <w:rPr>
        <w:rFonts w:ascii="Arial" w:hAnsi="Arial" w:hint="default"/>
      </w:rPr>
    </w:lvl>
    <w:lvl w:ilvl="4" w:tplc="28CA33BE" w:tentative="1">
      <w:start w:val="1"/>
      <w:numFmt w:val="bullet"/>
      <w:lvlText w:val="•"/>
      <w:lvlJc w:val="left"/>
      <w:pPr>
        <w:tabs>
          <w:tab w:val="num" w:pos="3600"/>
        </w:tabs>
        <w:ind w:left="3600" w:hanging="360"/>
      </w:pPr>
      <w:rPr>
        <w:rFonts w:ascii="Arial" w:hAnsi="Arial" w:hint="default"/>
      </w:rPr>
    </w:lvl>
    <w:lvl w:ilvl="5" w:tplc="502C421C" w:tentative="1">
      <w:start w:val="1"/>
      <w:numFmt w:val="bullet"/>
      <w:lvlText w:val="•"/>
      <w:lvlJc w:val="left"/>
      <w:pPr>
        <w:tabs>
          <w:tab w:val="num" w:pos="4320"/>
        </w:tabs>
        <w:ind w:left="4320" w:hanging="360"/>
      </w:pPr>
      <w:rPr>
        <w:rFonts w:ascii="Arial" w:hAnsi="Arial" w:hint="default"/>
      </w:rPr>
    </w:lvl>
    <w:lvl w:ilvl="6" w:tplc="76F04348" w:tentative="1">
      <w:start w:val="1"/>
      <w:numFmt w:val="bullet"/>
      <w:lvlText w:val="•"/>
      <w:lvlJc w:val="left"/>
      <w:pPr>
        <w:tabs>
          <w:tab w:val="num" w:pos="5040"/>
        </w:tabs>
        <w:ind w:left="5040" w:hanging="360"/>
      </w:pPr>
      <w:rPr>
        <w:rFonts w:ascii="Arial" w:hAnsi="Arial" w:hint="default"/>
      </w:rPr>
    </w:lvl>
    <w:lvl w:ilvl="7" w:tplc="B4E43BB0" w:tentative="1">
      <w:start w:val="1"/>
      <w:numFmt w:val="bullet"/>
      <w:lvlText w:val="•"/>
      <w:lvlJc w:val="left"/>
      <w:pPr>
        <w:tabs>
          <w:tab w:val="num" w:pos="5760"/>
        </w:tabs>
        <w:ind w:left="5760" w:hanging="360"/>
      </w:pPr>
      <w:rPr>
        <w:rFonts w:ascii="Arial" w:hAnsi="Arial" w:hint="default"/>
      </w:rPr>
    </w:lvl>
    <w:lvl w:ilvl="8" w:tplc="3F889C6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253DBD"/>
    <w:multiLevelType w:val="hybridMultilevel"/>
    <w:tmpl w:val="63DC4342"/>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9" w15:restartNumberingAfterBreak="0">
    <w:nsid w:val="601B37DE"/>
    <w:multiLevelType w:val="hybridMultilevel"/>
    <w:tmpl w:val="FEFE123E"/>
    <w:lvl w:ilvl="0" w:tplc="55760910">
      <w:start w:val="1"/>
      <w:numFmt w:val="bullet"/>
      <w:lvlText w:val="•"/>
      <w:lvlJc w:val="left"/>
      <w:pPr>
        <w:tabs>
          <w:tab w:val="num" w:pos="720"/>
        </w:tabs>
        <w:ind w:left="720" w:hanging="360"/>
      </w:pPr>
      <w:rPr>
        <w:rFonts w:ascii="Arial" w:hAnsi="Arial" w:hint="default"/>
      </w:rPr>
    </w:lvl>
    <w:lvl w:ilvl="1" w:tplc="1DDAB87C" w:tentative="1">
      <w:start w:val="1"/>
      <w:numFmt w:val="bullet"/>
      <w:lvlText w:val="•"/>
      <w:lvlJc w:val="left"/>
      <w:pPr>
        <w:tabs>
          <w:tab w:val="num" w:pos="1440"/>
        </w:tabs>
        <w:ind w:left="1440" w:hanging="360"/>
      </w:pPr>
      <w:rPr>
        <w:rFonts w:ascii="Arial" w:hAnsi="Arial" w:hint="default"/>
      </w:rPr>
    </w:lvl>
    <w:lvl w:ilvl="2" w:tplc="E39EE2C6" w:tentative="1">
      <w:start w:val="1"/>
      <w:numFmt w:val="bullet"/>
      <w:lvlText w:val="•"/>
      <w:lvlJc w:val="left"/>
      <w:pPr>
        <w:tabs>
          <w:tab w:val="num" w:pos="2160"/>
        </w:tabs>
        <w:ind w:left="2160" w:hanging="360"/>
      </w:pPr>
      <w:rPr>
        <w:rFonts w:ascii="Arial" w:hAnsi="Arial" w:hint="default"/>
      </w:rPr>
    </w:lvl>
    <w:lvl w:ilvl="3" w:tplc="53045616" w:tentative="1">
      <w:start w:val="1"/>
      <w:numFmt w:val="bullet"/>
      <w:lvlText w:val="•"/>
      <w:lvlJc w:val="left"/>
      <w:pPr>
        <w:tabs>
          <w:tab w:val="num" w:pos="2880"/>
        </w:tabs>
        <w:ind w:left="2880" w:hanging="360"/>
      </w:pPr>
      <w:rPr>
        <w:rFonts w:ascii="Arial" w:hAnsi="Arial" w:hint="default"/>
      </w:rPr>
    </w:lvl>
    <w:lvl w:ilvl="4" w:tplc="1EA03DC8" w:tentative="1">
      <w:start w:val="1"/>
      <w:numFmt w:val="bullet"/>
      <w:lvlText w:val="•"/>
      <w:lvlJc w:val="left"/>
      <w:pPr>
        <w:tabs>
          <w:tab w:val="num" w:pos="3600"/>
        </w:tabs>
        <w:ind w:left="3600" w:hanging="360"/>
      </w:pPr>
      <w:rPr>
        <w:rFonts w:ascii="Arial" w:hAnsi="Arial" w:hint="default"/>
      </w:rPr>
    </w:lvl>
    <w:lvl w:ilvl="5" w:tplc="6F22D138" w:tentative="1">
      <w:start w:val="1"/>
      <w:numFmt w:val="bullet"/>
      <w:lvlText w:val="•"/>
      <w:lvlJc w:val="left"/>
      <w:pPr>
        <w:tabs>
          <w:tab w:val="num" w:pos="4320"/>
        </w:tabs>
        <w:ind w:left="4320" w:hanging="360"/>
      </w:pPr>
      <w:rPr>
        <w:rFonts w:ascii="Arial" w:hAnsi="Arial" w:hint="default"/>
      </w:rPr>
    </w:lvl>
    <w:lvl w:ilvl="6" w:tplc="E63414EC" w:tentative="1">
      <w:start w:val="1"/>
      <w:numFmt w:val="bullet"/>
      <w:lvlText w:val="•"/>
      <w:lvlJc w:val="left"/>
      <w:pPr>
        <w:tabs>
          <w:tab w:val="num" w:pos="5040"/>
        </w:tabs>
        <w:ind w:left="5040" w:hanging="360"/>
      </w:pPr>
      <w:rPr>
        <w:rFonts w:ascii="Arial" w:hAnsi="Arial" w:hint="default"/>
      </w:rPr>
    </w:lvl>
    <w:lvl w:ilvl="7" w:tplc="080047AC" w:tentative="1">
      <w:start w:val="1"/>
      <w:numFmt w:val="bullet"/>
      <w:lvlText w:val="•"/>
      <w:lvlJc w:val="left"/>
      <w:pPr>
        <w:tabs>
          <w:tab w:val="num" w:pos="5760"/>
        </w:tabs>
        <w:ind w:left="5760" w:hanging="360"/>
      </w:pPr>
      <w:rPr>
        <w:rFonts w:ascii="Arial" w:hAnsi="Arial" w:hint="default"/>
      </w:rPr>
    </w:lvl>
    <w:lvl w:ilvl="8" w:tplc="2114552A"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2AD4CDB"/>
    <w:multiLevelType w:val="hybridMultilevel"/>
    <w:tmpl w:val="45FA0CFA"/>
    <w:lvl w:ilvl="0" w:tplc="3DB4B4D8">
      <w:start w:val="1"/>
      <w:numFmt w:val="bullet"/>
      <w:lvlText w:val="•"/>
      <w:lvlJc w:val="left"/>
      <w:pPr>
        <w:tabs>
          <w:tab w:val="num" w:pos="720"/>
        </w:tabs>
        <w:ind w:left="720" w:hanging="360"/>
      </w:pPr>
      <w:rPr>
        <w:rFonts w:ascii="Arial" w:hAnsi="Arial" w:hint="default"/>
      </w:rPr>
    </w:lvl>
    <w:lvl w:ilvl="1" w:tplc="424A8756" w:tentative="1">
      <w:start w:val="1"/>
      <w:numFmt w:val="bullet"/>
      <w:lvlText w:val="•"/>
      <w:lvlJc w:val="left"/>
      <w:pPr>
        <w:tabs>
          <w:tab w:val="num" w:pos="1440"/>
        </w:tabs>
        <w:ind w:left="1440" w:hanging="360"/>
      </w:pPr>
      <w:rPr>
        <w:rFonts w:ascii="Arial" w:hAnsi="Arial" w:hint="default"/>
      </w:rPr>
    </w:lvl>
    <w:lvl w:ilvl="2" w:tplc="58007ED4" w:tentative="1">
      <w:start w:val="1"/>
      <w:numFmt w:val="bullet"/>
      <w:lvlText w:val="•"/>
      <w:lvlJc w:val="left"/>
      <w:pPr>
        <w:tabs>
          <w:tab w:val="num" w:pos="2160"/>
        </w:tabs>
        <w:ind w:left="2160" w:hanging="360"/>
      </w:pPr>
      <w:rPr>
        <w:rFonts w:ascii="Arial" w:hAnsi="Arial" w:hint="default"/>
      </w:rPr>
    </w:lvl>
    <w:lvl w:ilvl="3" w:tplc="2238485C" w:tentative="1">
      <w:start w:val="1"/>
      <w:numFmt w:val="bullet"/>
      <w:lvlText w:val="•"/>
      <w:lvlJc w:val="left"/>
      <w:pPr>
        <w:tabs>
          <w:tab w:val="num" w:pos="2880"/>
        </w:tabs>
        <w:ind w:left="2880" w:hanging="360"/>
      </w:pPr>
      <w:rPr>
        <w:rFonts w:ascii="Arial" w:hAnsi="Arial" w:hint="default"/>
      </w:rPr>
    </w:lvl>
    <w:lvl w:ilvl="4" w:tplc="672470E4" w:tentative="1">
      <w:start w:val="1"/>
      <w:numFmt w:val="bullet"/>
      <w:lvlText w:val="•"/>
      <w:lvlJc w:val="left"/>
      <w:pPr>
        <w:tabs>
          <w:tab w:val="num" w:pos="3600"/>
        </w:tabs>
        <w:ind w:left="3600" w:hanging="360"/>
      </w:pPr>
      <w:rPr>
        <w:rFonts w:ascii="Arial" w:hAnsi="Arial" w:hint="default"/>
      </w:rPr>
    </w:lvl>
    <w:lvl w:ilvl="5" w:tplc="45485960" w:tentative="1">
      <w:start w:val="1"/>
      <w:numFmt w:val="bullet"/>
      <w:lvlText w:val="•"/>
      <w:lvlJc w:val="left"/>
      <w:pPr>
        <w:tabs>
          <w:tab w:val="num" w:pos="4320"/>
        </w:tabs>
        <w:ind w:left="4320" w:hanging="360"/>
      </w:pPr>
      <w:rPr>
        <w:rFonts w:ascii="Arial" w:hAnsi="Arial" w:hint="default"/>
      </w:rPr>
    </w:lvl>
    <w:lvl w:ilvl="6" w:tplc="420C30EC" w:tentative="1">
      <w:start w:val="1"/>
      <w:numFmt w:val="bullet"/>
      <w:lvlText w:val="•"/>
      <w:lvlJc w:val="left"/>
      <w:pPr>
        <w:tabs>
          <w:tab w:val="num" w:pos="5040"/>
        </w:tabs>
        <w:ind w:left="5040" w:hanging="360"/>
      </w:pPr>
      <w:rPr>
        <w:rFonts w:ascii="Arial" w:hAnsi="Arial" w:hint="default"/>
      </w:rPr>
    </w:lvl>
    <w:lvl w:ilvl="7" w:tplc="3D264200" w:tentative="1">
      <w:start w:val="1"/>
      <w:numFmt w:val="bullet"/>
      <w:lvlText w:val="•"/>
      <w:lvlJc w:val="left"/>
      <w:pPr>
        <w:tabs>
          <w:tab w:val="num" w:pos="5760"/>
        </w:tabs>
        <w:ind w:left="5760" w:hanging="360"/>
      </w:pPr>
      <w:rPr>
        <w:rFonts w:ascii="Arial" w:hAnsi="Arial" w:hint="default"/>
      </w:rPr>
    </w:lvl>
    <w:lvl w:ilvl="8" w:tplc="850207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4D76788"/>
    <w:multiLevelType w:val="multilevel"/>
    <w:tmpl w:val="64D76788"/>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4F6707D"/>
    <w:multiLevelType w:val="hybridMultilevel"/>
    <w:tmpl w:val="6A4655EA"/>
    <w:lvl w:ilvl="0" w:tplc="424CA8AA">
      <w:start w:val="1"/>
      <w:numFmt w:val="bullet"/>
      <w:lvlText w:val="•"/>
      <w:lvlJc w:val="left"/>
      <w:pPr>
        <w:tabs>
          <w:tab w:val="num" w:pos="720"/>
        </w:tabs>
        <w:ind w:left="720" w:hanging="360"/>
      </w:pPr>
      <w:rPr>
        <w:rFonts w:ascii="Arial" w:hAnsi="Arial" w:hint="default"/>
      </w:rPr>
    </w:lvl>
    <w:lvl w:ilvl="1" w:tplc="EFDEBF8C" w:tentative="1">
      <w:start w:val="1"/>
      <w:numFmt w:val="bullet"/>
      <w:lvlText w:val="•"/>
      <w:lvlJc w:val="left"/>
      <w:pPr>
        <w:tabs>
          <w:tab w:val="num" w:pos="1440"/>
        </w:tabs>
        <w:ind w:left="1440" w:hanging="360"/>
      </w:pPr>
      <w:rPr>
        <w:rFonts w:ascii="Arial" w:hAnsi="Arial" w:hint="default"/>
      </w:rPr>
    </w:lvl>
    <w:lvl w:ilvl="2" w:tplc="F530E19A" w:tentative="1">
      <w:start w:val="1"/>
      <w:numFmt w:val="bullet"/>
      <w:lvlText w:val="•"/>
      <w:lvlJc w:val="left"/>
      <w:pPr>
        <w:tabs>
          <w:tab w:val="num" w:pos="2160"/>
        </w:tabs>
        <w:ind w:left="2160" w:hanging="360"/>
      </w:pPr>
      <w:rPr>
        <w:rFonts w:ascii="Arial" w:hAnsi="Arial" w:hint="default"/>
      </w:rPr>
    </w:lvl>
    <w:lvl w:ilvl="3" w:tplc="70BC7900" w:tentative="1">
      <w:start w:val="1"/>
      <w:numFmt w:val="bullet"/>
      <w:lvlText w:val="•"/>
      <w:lvlJc w:val="left"/>
      <w:pPr>
        <w:tabs>
          <w:tab w:val="num" w:pos="2880"/>
        </w:tabs>
        <w:ind w:left="2880" w:hanging="360"/>
      </w:pPr>
      <w:rPr>
        <w:rFonts w:ascii="Arial" w:hAnsi="Arial" w:hint="default"/>
      </w:rPr>
    </w:lvl>
    <w:lvl w:ilvl="4" w:tplc="7AEAD814" w:tentative="1">
      <w:start w:val="1"/>
      <w:numFmt w:val="bullet"/>
      <w:lvlText w:val="•"/>
      <w:lvlJc w:val="left"/>
      <w:pPr>
        <w:tabs>
          <w:tab w:val="num" w:pos="3600"/>
        </w:tabs>
        <w:ind w:left="3600" w:hanging="360"/>
      </w:pPr>
      <w:rPr>
        <w:rFonts w:ascii="Arial" w:hAnsi="Arial" w:hint="default"/>
      </w:rPr>
    </w:lvl>
    <w:lvl w:ilvl="5" w:tplc="248444B4" w:tentative="1">
      <w:start w:val="1"/>
      <w:numFmt w:val="bullet"/>
      <w:lvlText w:val="•"/>
      <w:lvlJc w:val="left"/>
      <w:pPr>
        <w:tabs>
          <w:tab w:val="num" w:pos="4320"/>
        </w:tabs>
        <w:ind w:left="4320" w:hanging="360"/>
      </w:pPr>
      <w:rPr>
        <w:rFonts w:ascii="Arial" w:hAnsi="Arial" w:hint="default"/>
      </w:rPr>
    </w:lvl>
    <w:lvl w:ilvl="6" w:tplc="3F145F52" w:tentative="1">
      <w:start w:val="1"/>
      <w:numFmt w:val="bullet"/>
      <w:lvlText w:val="•"/>
      <w:lvlJc w:val="left"/>
      <w:pPr>
        <w:tabs>
          <w:tab w:val="num" w:pos="5040"/>
        </w:tabs>
        <w:ind w:left="5040" w:hanging="360"/>
      </w:pPr>
      <w:rPr>
        <w:rFonts w:ascii="Arial" w:hAnsi="Arial" w:hint="default"/>
      </w:rPr>
    </w:lvl>
    <w:lvl w:ilvl="7" w:tplc="40289A9E" w:tentative="1">
      <w:start w:val="1"/>
      <w:numFmt w:val="bullet"/>
      <w:lvlText w:val="•"/>
      <w:lvlJc w:val="left"/>
      <w:pPr>
        <w:tabs>
          <w:tab w:val="num" w:pos="5760"/>
        </w:tabs>
        <w:ind w:left="5760" w:hanging="360"/>
      </w:pPr>
      <w:rPr>
        <w:rFonts w:ascii="Arial" w:hAnsi="Arial" w:hint="default"/>
      </w:rPr>
    </w:lvl>
    <w:lvl w:ilvl="8" w:tplc="18DC240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5036413"/>
    <w:multiLevelType w:val="hybridMultilevel"/>
    <w:tmpl w:val="0D3E6A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77E1E5D"/>
    <w:multiLevelType w:val="hybridMultilevel"/>
    <w:tmpl w:val="F9C0D31A"/>
    <w:lvl w:ilvl="0" w:tplc="100885F2">
      <w:start w:val="1"/>
      <w:numFmt w:val="bullet"/>
      <w:lvlText w:val="•"/>
      <w:lvlJc w:val="left"/>
      <w:pPr>
        <w:tabs>
          <w:tab w:val="num" w:pos="360"/>
        </w:tabs>
        <w:ind w:left="360" w:hanging="360"/>
      </w:pPr>
      <w:rPr>
        <w:rFonts w:ascii="Arial" w:hAnsi="Arial" w:hint="default"/>
      </w:rPr>
    </w:lvl>
    <w:lvl w:ilvl="1" w:tplc="27E255FA">
      <w:numFmt w:val="bullet"/>
      <w:lvlText w:val="•"/>
      <w:lvlJc w:val="left"/>
      <w:pPr>
        <w:tabs>
          <w:tab w:val="num" w:pos="1080"/>
        </w:tabs>
        <w:ind w:left="1080" w:hanging="360"/>
      </w:pPr>
      <w:rPr>
        <w:rFonts w:ascii="Arial" w:hAnsi="Arial" w:hint="default"/>
      </w:rPr>
    </w:lvl>
    <w:lvl w:ilvl="2" w:tplc="C32C0606">
      <w:numFmt w:val="bullet"/>
      <w:lvlText w:val="•"/>
      <w:lvlJc w:val="left"/>
      <w:pPr>
        <w:tabs>
          <w:tab w:val="num" w:pos="1800"/>
        </w:tabs>
        <w:ind w:left="1800" w:hanging="360"/>
      </w:pPr>
      <w:rPr>
        <w:rFonts w:ascii="Arial" w:hAnsi="Arial" w:hint="default"/>
      </w:rPr>
    </w:lvl>
    <w:lvl w:ilvl="3" w:tplc="61266414">
      <w:numFmt w:val="bullet"/>
      <w:lvlText w:val="•"/>
      <w:lvlJc w:val="left"/>
      <w:pPr>
        <w:tabs>
          <w:tab w:val="num" w:pos="2520"/>
        </w:tabs>
        <w:ind w:left="2520" w:hanging="360"/>
      </w:pPr>
      <w:rPr>
        <w:rFonts w:ascii="Arial" w:hAnsi="Arial" w:hint="default"/>
      </w:rPr>
    </w:lvl>
    <w:lvl w:ilvl="4" w:tplc="E5AE0876" w:tentative="1">
      <w:start w:val="1"/>
      <w:numFmt w:val="bullet"/>
      <w:lvlText w:val="•"/>
      <w:lvlJc w:val="left"/>
      <w:pPr>
        <w:tabs>
          <w:tab w:val="num" w:pos="3240"/>
        </w:tabs>
        <w:ind w:left="3240" w:hanging="360"/>
      </w:pPr>
      <w:rPr>
        <w:rFonts w:ascii="Arial" w:hAnsi="Arial" w:hint="default"/>
      </w:rPr>
    </w:lvl>
    <w:lvl w:ilvl="5" w:tplc="EDE8A42A" w:tentative="1">
      <w:start w:val="1"/>
      <w:numFmt w:val="bullet"/>
      <w:lvlText w:val="•"/>
      <w:lvlJc w:val="left"/>
      <w:pPr>
        <w:tabs>
          <w:tab w:val="num" w:pos="3960"/>
        </w:tabs>
        <w:ind w:left="3960" w:hanging="360"/>
      </w:pPr>
      <w:rPr>
        <w:rFonts w:ascii="Arial" w:hAnsi="Arial" w:hint="default"/>
      </w:rPr>
    </w:lvl>
    <w:lvl w:ilvl="6" w:tplc="8D00DAA2" w:tentative="1">
      <w:start w:val="1"/>
      <w:numFmt w:val="bullet"/>
      <w:lvlText w:val="•"/>
      <w:lvlJc w:val="left"/>
      <w:pPr>
        <w:tabs>
          <w:tab w:val="num" w:pos="4680"/>
        </w:tabs>
        <w:ind w:left="4680" w:hanging="360"/>
      </w:pPr>
      <w:rPr>
        <w:rFonts w:ascii="Arial" w:hAnsi="Arial" w:hint="default"/>
      </w:rPr>
    </w:lvl>
    <w:lvl w:ilvl="7" w:tplc="3928389A" w:tentative="1">
      <w:start w:val="1"/>
      <w:numFmt w:val="bullet"/>
      <w:lvlText w:val="•"/>
      <w:lvlJc w:val="left"/>
      <w:pPr>
        <w:tabs>
          <w:tab w:val="num" w:pos="5400"/>
        </w:tabs>
        <w:ind w:left="5400" w:hanging="360"/>
      </w:pPr>
      <w:rPr>
        <w:rFonts w:ascii="Arial" w:hAnsi="Arial" w:hint="default"/>
      </w:rPr>
    </w:lvl>
    <w:lvl w:ilvl="8" w:tplc="B3A6989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E1D1C73"/>
    <w:multiLevelType w:val="hybridMultilevel"/>
    <w:tmpl w:val="3BEC1C5C"/>
    <w:lvl w:ilvl="0" w:tplc="40A204C8">
      <w:start w:val="1"/>
      <w:numFmt w:val="bullet"/>
      <w:lvlText w:val="•"/>
      <w:lvlJc w:val="left"/>
      <w:pPr>
        <w:tabs>
          <w:tab w:val="num" w:pos="720"/>
        </w:tabs>
        <w:ind w:left="720" w:hanging="360"/>
      </w:pPr>
      <w:rPr>
        <w:rFonts w:ascii="Arial" w:hAnsi="Arial" w:hint="default"/>
      </w:rPr>
    </w:lvl>
    <w:lvl w:ilvl="1" w:tplc="AB043B5A">
      <w:numFmt w:val="bullet"/>
      <w:lvlText w:val="•"/>
      <w:lvlJc w:val="left"/>
      <w:pPr>
        <w:tabs>
          <w:tab w:val="num" w:pos="1440"/>
        </w:tabs>
        <w:ind w:left="1440" w:hanging="360"/>
      </w:pPr>
      <w:rPr>
        <w:rFonts w:ascii="Arial" w:hAnsi="Arial" w:hint="default"/>
      </w:rPr>
    </w:lvl>
    <w:lvl w:ilvl="2" w:tplc="6F2418AC" w:tentative="1">
      <w:start w:val="1"/>
      <w:numFmt w:val="bullet"/>
      <w:lvlText w:val="•"/>
      <w:lvlJc w:val="left"/>
      <w:pPr>
        <w:tabs>
          <w:tab w:val="num" w:pos="2160"/>
        </w:tabs>
        <w:ind w:left="2160" w:hanging="360"/>
      </w:pPr>
      <w:rPr>
        <w:rFonts w:ascii="Arial" w:hAnsi="Arial" w:hint="default"/>
      </w:rPr>
    </w:lvl>
    <w:lvl w:ilvl="3" w:tplc="C242101A" w:tentative="1">
      <w:start w:val="1"/>
      <w:numFmt w:val="bullet"/>
      <w:lvlText w:val="•"/>
      <w:lvlJc w:val="left"/>
      <w:pPr>
        <w:tabs>
          <w:tab w:val="num" w:pos="2880"/>
        </w:tabs>
        <w:ind w:left="2880" w:hanging="360"/>
      </w:pPr>
      <w:rPr>
        <w:rFonts w:ascii="Arial" w:hAnsi="Arial" w:hint="default"/>
      </w:rPr>
    </w:lvl>
    <w:lvl w:ilvl="4" w:tplc="34E46E24" w:tentative="1">
      <w:start w:val="1"/>
      <w:numFmt w:val="bullet"/>
      <w:lvlText w:val="•"/>
      <w:lvlJc w:val="left"/>
      <w:pPr>
        <w:tabs>
          <w:tab w:val="num" w:pos="3600"/>
        </w:tabs>
        <w:ind w:left="3600" w:hanging="360"/>
      </w:pPr>
      <w:rPr>
        <w:rFonts w:ascii="Arial" w:hAnsi="Arial" w:hint="default"/>
      </w:rPr>
    </w:lvl>
    <w:lvl w:ilvl="5" w:tplc="FDDC6704" w:tentative="1">
      <w:start w:val="1"/>
      <w:numFmt w:val="bullet"/>
      <w:lvlText w:val="•"/>
      <w:lvlJc w:val="left"/>
      <w:pPr>
        <w:tabs>
          <w:tab w:val="num" w:pos="4320"/>
        </w:tabs>
        <w:ind w:left="4320" w:hanging="360"/>
      </w:pPr>
      <w:rPr>
        <w:rFonts w:ascii="Arial" w:hAnsi="Arial" w:hint="default"/>
      </w:rPr>
    </w:lvl>
    <w:lvl w:ilvl="6" w:tplc="69EC1EFC" w:tentative="1">
      <w:start w:val="1"/>
      <w:numFmt w:val="bullet"/>
      <w:lvlText w:val="•"/>
      <w:lvlJc w:val="left"/>
      <w:pPr>
        <w:tabs>
          <w:tab w:val="num" w:pos="5040"/>
        </w:tabs>
        <w:ind w:left="5040" w:hanging="360"/>
      </w:pPr>
      <w:rPr>
        <w:rFonts w:ascii="Arial" w:hAnsi="Arial" w:hint="default"/>
      </w:rPr>
    </w:lvl>
    <w:lvl w:ilvl="7" w:tplc="FAE81804" w:tentative="1">
      <w:start w:val="1"/>
      <w:numFmt w:val="bullet"/>
      <w:lvlText w:val="•"/>
      <w:lvlJc w:val="left"/>
      <w:pPr>
        <w:tabs>
          <w:tab w:val="num" w:pos="5760"/>
        </w:tabs>
        <w:ind w:left="5760" w:hanging="360"/>
      </w:pPr>
      <w:rPr>
        <w:rFonts w:ascii="Arial" w:hAnsi="Arial" w:hint="default"/>
      </w:rPr>
    </w:lvl>
    <w:lvl w:ilvl="8" w:tplc="A74C77A0"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CA21EE"/>
    <w:multiLevelType w:val="hybridMultilevel"/>
    <w:tmpl w:val="C11E2696"/>
    <w:lvl w:ilvl="0" w:tplc="ACEEB080">
      <w:start w:val="1"/>
      <w:numFmt w:val="bullet"/>
      <w:lvlText w:val="•"/>
      <w:lvlJc w:val="left"/>
      <w:pPr>
        <w:tabs>
          <w:tab w:val="num" w:pos="720"/>
        </w:tabs>
        <w:ind w:left="720" w:hanging="360"/>
      </w:pPr>
      <w:rPr>
        <w:rFonts w:ascii="Arial" w:hAnsi="Arial" w:hint="default"/>
      </w:rPr>
    </w:lvl>
    <w:lvl w:ilvl="1" w:tplc="9588ECF0" w:tentative="1">
      <w:start w:val="1"/>
      <w:numFmt w:val="bullet"/>
      <w:lvlText w:val="•"/>
      <w:lvlJc w:val="left"/>
      <w:pPr>
        <w:tabs>
          <w:tab w:val="num" w:pos="1440"/>
        </w:tabs>
        <w:ind w:left="1440" w:hanging="360"/>
      </w:pPr>
      <w:rPr>
        <w:rFonts w:ascii="Arial" w:hAnsi="Arial" w:hint="default"/>
      </w:rPr>
    </w:lvl>
    <w:lvl w:ilvl="2" w:tplc="577A349E" w:tentative="1">
      <w:start w:val="1"/>
      <w:numFmt w:val="bullet"/>
      <w:lvlText w:val="•"/>
      <w:lvlJc w:val="left"/>
      <w:pPr>
        <w:tabs>
          <w:tab w:val="num" w:pos="2160"/>
        </w:tabs>
        <w:ind w:left="2160" w:hanging="360"/>
      </w:pPr>
      <w:rPr>
        <w:rFonts w:ascii="Arial" w:hAnsi="Arial" w:hint="default"/>
      </w:rPr>
    </w:lvl>
    <w:lvl w:ilvl="3" w:tplc="19147778" w:tentative="1">
      <w:start w:val="1"/>
      <w:numFmt w:val="bullet"/>
      <w:lvlText w:val="•"/>
      <w:lvlJc w:val="left"/>
      <w:pPr>
        <w:tabs>
          <w:tab w:val="num" w:pos="2880"/>
        </w:tabs>
        <w:ind w:left="2880" w:hanging="360"/>
      </w:pPr>
      <w:rPr>
        <w:rFonts w:ascii="Arial" w:hAnsi="Arial" w:hint="default"/>
      </w:rPr>
    </w:lvl>
    <w:lvl w:ilvl="4" w:tplc="D690134A" w:tentative="1">
      <w:start w:val="1"/>
      <w:numFmt w:val="bullet"/>
      <w:lvlText w:val="•"/>
      <w:lvlJc w:val="left"/>
      <w:pPr>
        <w:tabs>
          <w:tab w:val="num" w:pos="3600"/>
        </w:tabs>
        <w:ind w:left="3600" w:hanging="360"/>
      </w:pPr>
      <w:rPr>
        <w:rFonts w:ascii="Arial" w:hAnsi="Arial" w:hint="default"/>
      </w:rPr>
    </w:lvl>
    <w:lvl w:ilvl="5" w:tplc="791E0B10" w:tentative="1">
      <w:start w:val="1"/>
      <w:numFmt w:val="bullet"/>
      <w:lvlText w:val="•"/>
      <w:lvlJc w:val="left"/>
      <w:pPr>
        <w:tabs>
          <w:tab w:val="num" w:pos="4320"/>
        </w:tabs>
        <w:ind w:left="4320" w:hanging="360"/>
      </w:pPr>
      <w:rPr>
        <w:rFonts w:ascii="Arial" w:hAnsi="Arial" w:hint="default"/>
      </w:rPr>
    </w:lvl>
    <w:lvl w:ilvl="6" w:tplc="A2565776" w:tentative="1">
      <w:start w:val="1"/>
      <w:numFmt w:val="bullet"/>
      <w:lvlText w:val="•"/>
      <w:lvlJc w:val="left"/>
      <w:pPr>
        <w:tabs>
          <w:tab w:val="num" w:pos="5040"/>
        </w:tabs>
        <w:ind w:left="5040" w:hanging="360"/>
      </w:pPr>
      <w:rPr>
        <w:rFonts w:ascii="Arial" w:hAnsi="Arial" w:hint="default"/>
      </w:rPr>
    </w:lvl>
    <w:lvl w:ilvl="7" w:tplc="9FD055E0" w:tentative="1">
      <w:start w:val="1"/>
      <w:numFmt w:val="bullet"/>
      <w:lvlText w:val="•"/>
      <w:lvlJc w:val="left"/>
      <w:pPr>
        <w:tabs>
          <w:tab w:val="num" w:pos="5760"/>
        </w:tabs>
        <w:ind w:left="5760" w:hanging="360"/>
      </w:pPr>
      <w:rPr>
        <w:rFonts w:ascii="Arial" w:hAnsi="Arial" w:hint="default"/>
      </w:rPr>
    </w:lvl>
    <w:lvl w:ilvl="8" w:tplc="E998009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6634B9"/>
    <w:multiLevelType w:val="hybridMultilevel"/>
    <w:tmpl w:val="B5587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32613067">
    <w:abstractNumId w:val="30"/>
  </w:num>
  <w:num w:numId="2" w16cid:durableId="1767386215">
    <w:abstractNumId w:val="19"/>
  </w:num>
  <w:num w:numId="3" w16cid:durableId="1980527833">
    <w:abstractNumId w:val="33"/>
  </w:num>
  <w:num w:numId="4" w16cid:durableId="535001698">
    <w:abstractNumId w:val="21"/>
  </w:num>
  <w:num w:numId="5" w16cid:durableId="1179850982">
    <w:abstractNumId w:val="13"/>
  </w:num>
  <w:num w:numId="6" w16cid:durableId="2072726791">
    <w:abstractNumId w:val="27"/>
  </w:num>
  <w:num w:numId="7" w16cid:durableId="2111772440">
    <w:abstractNumId w:val="1"/>
  </w:num>
  <w:num w:numId="8" w16cid:durableId="636015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36279780">
    <w:abstractNumId w:val="41"/>
  </w:num>
  <w:num w:numId="10" w16cid:durableId="1866481812">
    <w:abstractNumId w:val="3"/>
  </w:num>
  <w:num w:numId="11" w16cid:durableId="210701670">
    <w:abstractNumId w:val="43"/>
  </w:num>
  <w:num w:numId="12" w16cid:durableId="1969970107">
    <w:abstractNumId w:val="26"/>
  </w:num>
  <w:num w:numId="13" w16cid:durableId="324404334">
    <w:abstractNumId w:val="10"/>
  </w:num>
  <w:num w:numId="14" w16cid:durableId="264460501">
    <w:abstractNumId w:val="44"/>
  </w:num>
  <w:num w:numId="15" w16cid:durableId="227542503">
    <w:abstractNumId w:val="46"/>
  </w:num>
  <w:num w:numId="16" w16cid:durableId="1283924205">
    <w:abstractNumId w:val="7"/>
  </w:num>
  <w:num w:numId="17" w16cid:durableId="1102266976">
    <w:abstractNumId w:val="42"/>
  </w:num>
  <w:num w:numId="18" w16cid:durableId="1294867929">
    <w:abstractNumId w:val="14"/>
  </w:num>
  <w:num w:numId="19" w16cid:durableId="1123689054">
    <w:abstractNumId w:val="40"/>
  </w:num>
  <w:num w:numId="20" w16cid:durableId="1744257789">
    <w:abstractNumId w:val="15"/>
  </w:num>
  <w:num w:numId="21" w16cid:durableId="1172645063">
    <w:abstractNumId w:val="23"/>
  </w:num>
  <w:num w:numId="22" w16cid:durableId="378869555">
    <w:abstractNumId w:val="29"/>
  </w:num>
  <w:num w:numId="23" w16cid:durableId="607590455">
    <w:abstractNumId w:val="20"/>
  </w:num>
  <w:num w:numId="24" w16cid:durableId="891189117">
    <w:abstractNumId w:val="34"/>
  </w:num>
  <w:num w:numId="25" w16cid:durableId="874345677">
    <w:abstractNumId w:val="37"/>
  </w:num>
  <w:num w:numId="26" w16cid:durableId="1943301536">
    <w:abstractNumId w:val="36"/>
  </w:num>
  <w:num w:numId="27" w16cid:durableId="1512135700">
    <w:abstractNumId w:val="8"/>
  </w:num>
  <w:num w:numId="28" w16cid:durableId="703604997">
    <w:abstractNumId w:val="28"/>
  </w:num>
  <w:num w:numId="29" w16cid:durableId="557976320">
    <w:abstractNumId w:val="11"/>
  </w:num>
  <w:num w:numId="30" w16cid:durableId="1375078256">
    <w:abstractNumId w:val="9"/>
  </w:num>
  <w:num w:numId="31" w16cid:durableId="795759309">
    <w:abstractNumId w:val="4"/>
  </w:num>
  <w:num w:numId="32" w16cid:durableId="116797471">
    <w:abstractNumId w:val="47"/>
  </w:num>
  <w:num w:numId="33" w16cid:durableId="1168134281">
    <w:abstractNumId w:val="18"/>
  </w:num>
  <w:num w:numId="34" w16cid:durableId="793712258">
    <w:abstractNumId w:val="16"/>
  </w:num>
  <w:num w:numId="35" w16cid:durableId="1227030669">
    <w:abstractNumId w:val="17"/>
  </w:num>
  <w:num w:numId="36" w16cid:durableId="442653449">
    <w:abstractNumId w:val="6"/>
  </w:num>
  <w:num w:numId="37" w16cid:durableId="527107147">
    <w:abstractNumId w:val="31"/>
  </w:num>
  <w:num w:numId="38" w16cid:durableId="215509994">
    <w:abstractNumId w:val="2"/>
  </w:num>
  <w:num w:numId="39" w16cid:durableId="1344896792">
    <w:abstractNumId w:val="39"/>
  </w:num>
  <w:num w:numId="40" w16cid:durableId="810170267">
    <w:abstractNumId w:val="45"/>
  </w:num>
  <w:num w:numId="41" w16cid:durableId="1605381054">
    <w:abstractNumId w:val="25"/>
  </w:num>
  <w:num w:numId="42" w16cid:durableId="334384799">
    <w:abstractNumId w:val="32"/>
  </w:num>
  <w:num w:numId="43" w16cid:durableId="1151361538">
    <w:abstractNumId w:val="38"/>
  </w:num>
  <w:num w:numId="44" w16cid:durableId="1282998713">
    <w:abstractNumId w:val="24"/>
  </w:num>
  <w:num w:numId="45" w16cid:durableId="159198282">
    <w:abstractNumId w:val="22"/>
  </w:num>
  <w:num w:numId="46" w16cid:durableId="1936748830">
    <w:abstractNumId w:val="35"/>
  </w:num>
  <w:num w:numId="47" w16cid:durableId="333798312">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tTSxNDE1sLAwNTFT0lEKTi0uzszPAykwrQUA4/LzNywAAAA="/>
  </w:docVars>
  <w:rsids>
    <w:rsidRoot w:val="00022E4A"/>
    <w:rsid w:val="000001FC"/>
    <w:rsid w:val="0000022A"/>
    <w:rsid w:val="000009C5"/>
    <w:rsid w:val="00000B2C"/>
    <w:rsid w:val="00000F94"/>
    <w:rsid w:val="00000FB3"/>
    <w:rsid w:val="0000101E"/>
    <w:rsid w:val="0000152F"/>
    <w:rsid w:val="00001558"/>
    <w:rsid w:val="00001947"/>
    <w:rsid w:val="00001BD4"/>
    <w:rsid w:val="00001E2A"/>
    <w:rsid w:val="00002162"/>
    <w:rsid w:val="00002505"/>
    <w:rsid w:val="00002656"/>
    <w:rsid w:val="000027BA"/>
    <w:rsid w:val="00002CD0"/>
    <w:rsid w:val="00002CF2"/>
    <w:rsid w:val="00002E47"/>
    <w:rsid w:val="000035FD"/>
    <w:rsid w:val="000037DB"/>
    <w:rsid w:val="00003A81"/>
    <w:rsid w:val="00003CAA"/>
    <w:rsid w:val="00003DCB"/>
    <w:rsid w:val="0000436D"/>
    <w:rsid w:val="00004596"/>
    <w:rsid w:val="00004806"/>
    <w:rsid w:val="00004A68"/>
    <w:rsid w:val="00004B1A"/>
    <w:rsid w:val="00004C78"/>
    <w:rsid w:val="00005276"/>
    <w:rsid w:val="000052A7"/>
    <w:rsid w:val="00005515"/>
    <w:rsid w:val="000057E5"/>
    <w:rsid w:val="00005C3C"/>
    <w:rsid w:val="00005EF0"/>
    <w:rsid w:val="00005F08"/>
    <w:rsid w:val="00006479"/>
    <w:rsid w:val="00006595"/>
    <w:rsid w:val="00006950"/>
    <w:rsid w:val="00006BD2"/>
    <w:rsid w:val="00006C9C"/>
    <w:rsid w:val="000070B8"/>
    <w:rsid w:val="00007112"/>
    <w:rsid w:val="000072A2"/>
    <w:rsid w:val="000073A7"/>
    <w:rsid w:val="0000797D"/>
    <w:rsid w:val="00007CB5"/>
    <w:rsid w:val="00007CEF"/>
    <w:rsid w:val="00011192"/>
    <w:rsid w:val="00011646"/>
    <w:rsid w:val="000118AA"/>
    <w:rsid w:val="00011B49"/>
    <w:rsid w:val="00011D8D"/>
    <w:rsid w:val="00011F4D"/>
    <w:rsid w:val="00012029"/>
    <w:rsid w:val="000120DF"/>
    <w:rsid w:val="00012775"/>
    <w:rsid w:val="00012B75"/>
    <w:rsid w:val="00012C84"/>
    <w:rsid w:val="000133ED"/>
    <w:rsid w:val="000134B1"/>
    <w:rsid w:val="00013C15"/>
    <w:rsid w:val="000140B6"/>
    <w:rsid w:val="00014636"/>
    <w:rsid w:val="000146D8"/>
    <w:rsid w:val="00014897"/>
    <w:rsid w:val="00015049"/>
    <w:rsid w:val="000150ED"/>
    <w:rsid w:val="00015119"/>
    <w:rsid w:val="000161C4"/>
    <w:rsid w:val="0001654F"/>
    <w:rsid w:val="0001664E"/>
    <w:rsid w:val="00016AF9"/>
    <w:rsid w:val="00016BF1"/>
    <w:rsid w:val="00016E21"/>
    <w:rsid w:val="00017386"/>
    <w:rsid w:val="0001742C"/>
    <w:rsid w:val="000177DE"/>
    <w:rsid w:val="00017AF5"/>
    <w:rsid w:val="00017FF8"/>
    <w:rsid w:val="000201F6"/>
    <w:rsid w:val="000204E1"/>
    <w:rsid w:val="0002070C"/>
    <w:rsid w:val="00020733"/>
    <w:rsid w:val="00020822"/>
    <w:rsid w:val="00020D97"/>
    <w:rsid w:val="00020F70"/>
    <w:rsid w:val="000213AE"/>
    <w:rsid w:val="0002144F"/>
    <w:rsid w:val="000218A7"/>
    <w:rsid w:val="000219EE"/>
    <w:rsid w:val="00021C65"/>
    <w:rsid w:val="00021F05"/>
    <w:rsid w:val="000221FF"/>
    <w:rsid w:val="0002253D"/>
    <w:rsid w:val="000226A1"/>
    <w:rsid w:val="00022706"/>
    <w:rsid w:val="00022779"/>
    <w:rsid w:val="00022A65"/>
    <w:rsid w:val="00022E4A"/>
    <w:rsid w:val="00022F1E"/>
    <w:rsid w:val="00023061"/>
    <w:rsid w:val="0002359F"/>
    <w:rsid w:val="00023B0C"/>
    <w:rsid w:val="00023BBE"/>
    <w:rsid w:val="000247B9"/>
    <w:rsid w:val="000248BA"/>
    <w:rsid w:val="00024B95"/>
    <w:rsid w:val="00024EA7"/>
    <w:rsid w:val="00024F68"/>
    <w:rsid w:val="000255B2"/>
    <w:rsid w:val="00025729"/>
    <w:rsid w:val="00025ABC"/>
    <w:rsid w:val="00025B16"/>
    <w:rsid w:val="00025B1B"/>
    <w:rsid w:val="00025C30"/>
    <w:rsid w:val="00025D27"/>
    <w:rsid w:val="00026025"/>
    <w:rsid w:val="0002630C"/>
    <w:rsid w:val="0002650A"/>
    <w:rsid w:val="000268AA"/>
    <w:rsid w:val="00026966"/>
    <w:rsid w:val="00026B25"/>
    <w:rsid w:val="0002714F"/>
    <w:rsid w:val="00027287"/>
    <w:rsid w:val="00027F6B"/>
    <w:rsid w:val="00027FD8"/>
    <w:rsid w:val="000302B3"/>
    <w:rsid w:val="000303D4"/>
    <w:rsid w:val="00030C58"/>
    <w:rsid w:val="00030C81"/>
    <w:rsid w:val="0003120D"/>
    <w:rsid w:val="00031975"/>
    <w:rsid w:val="0003227F"/>
    <w:rsid w:val="000322EF"/>
    <w:rsid w:val="00032444"/>
    <w:rsid w:val="00032481"/>
    <w:rsid w:val="00032F89"/>
    <w:rsid w:val="000330ED"/>
    <w:rsid w:val="0003365B"/>
    <w:rsid w:val="00033787"/>
    <w:rsid w:val="00033919"/>
    <w:rsid w:val="00033C4B"/>
    <w:rsid w:val="00033EFB"/>
    <w:rsid w:val="00034093"/>
    <w:rsid w:val="000342D3"/>
    <w:rsid w:val="00034935"/>
    <w:rsid w:val="00034AC4"/>
    <w:rsid w:val="00034E3E"/>
    <w:rsid w:val="0003586B"/>
    <w:rsid w:val="00035D88"/>
    <w:rsid w:val="00036041"/>
    <w:rsid w:val="00036574"/>
    <w:rsid w:val="00036861"/>
    <w:rsid w:val="00036B1C"/>
    <w:rsid w:val="000376A1"/>
    <w:rsid w:val="00037AB6"/>
    <w:rsid w:val="00037DFF"/>
    <w:rsid w:val="00037EE0"/>
    <w:rsid w:val="00040792"/>
    <w:rsid w:val="00040FF1"/>
    <w:rsid w:val="0004111A"/>
    <w:rsid w:val="00041460"/>
    <w:rsid w:val="0004178E"/>
    <w:rsid w:val="00041968"/>
    <w:rsid w:val="00041C9E"/>
    <w:rsid w:val="00042381"/>
    <w:rsid w:val="00042862"/>
    <w:rsid w:val="00042B85"/>
    <w:rsid w:val="0004329D"/>
    <w:rsid w:val="000433F7"/>
    <w:rsid w:val="000437B3"/>
    <w:rsid w:val="00043828"/>
    <w:rsid w:val="00043894"/>
    <w:rsid w:val="00043A9B"/>
    <w:rsid w:val="00043BEB"/>
    <w:rsid w:val="00043C75"/>
    <w:rsid w:val="0004405F"/>
    <w:rsid w:val="0004414F"/>
    <w:rsid w:val="000443DF"/>
    <w:rsid w:val="0004487B"/>
    <w:rsid w:val="000449C7"/>
    <w:rsid w:val="00044AB8"/>
    <w:rsid w:val="0004547F"/>
    <w:rsid w:val="00045544"/>
    <w:rsid w:val="00045758"/>
    <w:rsid w:val="00045834"/>
    <w:rsid w:val="000458D1"/>
    <w:rsid w:val="00045AD0"/>
    <w:rsid w:val="00045C4D"/>
    <w:rsid w:val="00045E6F"/>
    <w:rsid w:val="00045FB4"/>
    <w:rsid w:val="000466E8"/>
    <w:rsid w:val="000467BD"/>
    <w:rsid w:val="00046EF8"/>
    <w:rsid w:val="00047048"/>
    <w:rsid w:val="0004758A"/>
    <w:rsid w:val="00050748"/>
    <w:rsid w:val="00050E3A"/>
    <w:rsid w:val="00050F9C"/>
    <w:rsid w:val="000512D3"/>
    <w:rsid w:val="0005167B"/>
    <w:rsid w:val="00051749"/>
    <w:rsid w:val="0005187F"/>
    <w:rsid w:val="000518E2"/>
    <w:rsid w:val="000519D5"/>
    <w:rsid w:val="000519EB"/>
    <w:rsid w:val="000519FD"/>
    <w:rsid w:val="00051E5A"/>
    <w:rsid w:val="00051E60"/>
    <w:rsid w:val="00051F7E"/>
    <w:rsid w:val="000521A6"/>
    <w:rsid w:val="00052205"/>
    <w:rsid w:val="00052268"/>
    <w:rsid w:val="0005288F"/>
    <w:rsid w:val="000528AD"/>
    <w:rsid w:val="00052BFA"/>
    <w:rsid w:val="00052D77"/>
    <w:rsid w:val="00053569"/>
    <w:rsid w:val="00053640"/>
    <w:rsid w:val="0005383A"/>
    <w:rsid w:val="00054202"/>
    <w:rsid w:val="0005470F"/>
    <w:rsid w:val="0005480D"/>
    <w:rsid w:val="000548B9"/>
    <w:rsid w:val="000548D7"/>
    <w:rsid w:val="00054A33"/>
    <w:rsid w:val="00054DB4"/>
    <w:rsid w:val="0005500C"/>
    <w:rsid w:val="00055330"/>
    <w:rsid w:val="0005563C"/>
    <w:rsid w:val="00055795"/>
    <w:rsid w:val="00056305"/>
    <w:rsid w:val="000565FD"/>
    <w:rsid w:val="0005685F"/>
    <w:rsid w:val="000568DA"/>
    <w:rsid w:val="00056E65"/>
    <w:rsid w:val="00056FEA"/>
    <w:rsid w:val="00057057"/>
    <w:rsid w:val="00057340"/>
    <w:rsid w:val="0005760A"/>
    <w:rsid w:val="000577AC"/>
    <w:rsid w:val="00057B0C"/>
    <w:rsid w:val="00057DF9"/>
    <w:rsid w:val="0006001F"/>
    <w:rsid w:val="0006018B"/>
    <w:rsid w:val="000607A9"/>
    <w:rsid w:val="000609E8"/>
    <w:rsid w:val="00060CF8"/>
    <w:rsid w:val="00061610"/>
    <w:rsid w:val="00061611"/>
    <w:rsid w:val="00061666"/>
    <w:rsid w:val="000617F8"/>
    <w:rsid w:val="0006184C"/>
    <w:rsid w:val="00061A39"/>
    <w:rsid w:val="00061C85"/>
    <w:rsid w:val="00061E08"/>
    <w:rsid w:val="00061ED5"/>
    <w:rsid w:val="00061FA5"/>
    <w:rsid w:val="00062070"/>
    <w:rsid w:val="000626A2"/>
    <w:rsid w:val="000627A1"/>
    <w:rsid w:val="0006298E"/>
    <w:rsid w:val="000635E0"/>
    <w:rsid w:val="000636B7"/>
    <w:rsid w:val="0006374E"/>
    <w:rsid w:val="00063757"/>
    <w:rsid w:val="00063B9C"/>
    <w:rsid w:val="00063EA6"/>
    <w:rsid w:val="00064203"/>
    <w:rsid w:val="00064B6C"/>
    <w:rsid w:val="00064BE3"/>
    <w:rsid w:val="00064EEA"/>
    <w:rsid w:val="00065015"/>
    <w:rsid w:val="0006513D"/>
    <w:rsid w:val="00065982"/>
    <w:rsid w:val="00065A80"/>
    <w:rsid w:val="00065F38"/>
    <w:rsid w:val="00066112"/>
    <w:rsid w:val="00066325"/>
    <w:rsid w:val="00066455"/>
    <w:rsid w:val="00066530"/>
    <w:rsid w:val="00067315"/>
    <w:rsid w:val="00067406"/>
    <w:rsid w:val="00067546"/>
    <w:rsid w:val="00070139"/>
    <w:rsid w:val="000708AE"/>
    <w:rsid w:val="00070BBB"/>
    <w:rsid w:val="00070D13"/>
    <w:rsid w:val="00071077"/>
    <w:rsid w:val="0007119F"/>
    <w:rsid w:val="00071380"/>
    <w:rsid w:val="0007156D"/>
    <w:rsid w:val="000716A9"/>
    <w:rsid w:val="000720B1"/>
    <w:rsid w:val="00072214"/>
    <w:rsid w:val="00072903"/>
    <w:rsid w:val="00072A67"/>
    <w:rsid w:val="00073125"/>
    <w:rsid w:val="00073521"/>
    <w:rsid w:val="0007361B"/>
    <w:rsid w:val="000737AA"/>
    <w:rsid w:val="0007398B"/>
    <w:rsid w:val="00073C93"/>
    <w:rsid w:val="00073D44"/>
    <w:rsid w:val="00073D8B"/>
    <w:rsid w:val="00073E1A"/>
    <w:rsid w:val="00073FBF"/>
    <w:rsid w:val="000741D7"/>
    <w:rsid w:val="0007428E"/>
    <w:rsid w:val="00074454"/>
    <w:rsid w:val="00074E76"/>
    <w:rsid w:val="0007533A"/>
    <w:rsid w:val="000753A6"/>
    <w:rsid w:val="0007541B"/>
    <w:rsid w:val="00075540"/>
    <w:rsid w:val="00075676"/>
    <w:rsid w:val="0007577E"/>
    <w:rsid w:val="00075938"/>
    <w:rsid w:val="00075F12"/>
    <w:rsid w:val="000761A7"/>
    <w:rsid w:val="00076736"/>
    <w:rsid w:val="000769F1"/>
    <w:rsid w:val="00076A45"/>
    <w:rsid w:val="00076AB2"/>
    <w:rsid w:val="000770F7"/>
    <w:rsid w:val="00077275"/>
    <w:rsid w:val="00077734"/>
    <w:rsid w:val="000777AB"/>
    <w:rsid w:val="000779D4"/>
    <w:rsid w:val="00077A6D"/>
    <w:rsid w:val="00077F24"/>
    <w:rsid w:val="00080A67"/>
    <w:rsid w:val="00080E84"/>
    <w:rsid w:val="00080F54"/>
    <w:rsid w:val="0008111B"/>
    <w:rsid w:val="00081602"/>
    <w:rsid w:val="00081D2E"/>
    <w:rsid w:val="00081EDA"/>
    <w:rsid w:val="0008269A"/>
    <w:rsid w:val="0008273A"/>
    <w:rsid w:val="0008279E"/>
    <w:rsid w:val="00082BB9"/>
    <w:rsid w:val="00082D8F"/>
    <w:rsid w:val="00083271"/>
    <w:rsid w:val="0008379F"/>
    <w:rsid w:val="00083978"/>
    <w:rsid w:val="00083BE0"/>
    <w:rsid w:val="00083C9B"/>
    <w:rsid w:val="00083F65"/>
    <w:rsid w:val="000842D3"/>
    <w:rsid w:val="000842E2"/>
    <w:rsid w:val="000846AA"/>
    <w:rsid w:val="000846CD"/>
    <w:rsid w:val="0008483C"/>
    <w:rsid w:val="000853FE"/>
    <w:rsid w:val="00085883"/>
    <w:rsid w:val="00085BAF"/>
    <w:rsid w:val="00085E9C"/>
    <w:rsid w:val="00085EBB"/>
    <w:rsid w:val="00086231"/>
    <w:rsid w:val="0008655D"/>
    <w:rsid w:val="0008662B"/>
    <w:rsid w:val="00086967"/>
    <w:rsid w:val="00086B5B"/>
    <w:rsid w:val="00086F91"/>
    <w:rsid w:val="0008723C"/>
    <w:rsid w:val="00087473"/>
    <w:rsid w:val="000876D2"/>
    <w:rsid w:val="000878D7"/>
    <w:rsid w:val="00087D2B"/>
    <w:rsid w:val="00087EB0"/>
    <w:rsid w:val="00087F5C"/>
    <w:rsid w:val="000903AE"/>
    <w:rsid w:val="00090C9B"/>
    <w:rsid w:val="00090E98"/>
    <w:rsid w:val="00090EC8"/>
    <w:rsid w:val="00090F36"/>
    <w:rsid w:val="00091835"/>
    <w:rsid w:val="00091954"/>
    <w:rsid w:val="000919A6"/>
    <w:rsid w:val="00091AC8"/>
    <w:rsid w:val="00091C8E"/>
    <w:rsid w:val="00091CDD"/>
    <w:rsid w:val="00091E7A"/>
    <w:rsid w:val="0009204B"/>
    <w:rsid w:val="000921E8"/>
    <w:rsid w:val="0009240C"/>
    <w:rsid w:val="0009279E"/>
    <w:rsid w:val="00092985"/>
    <w:rsid w:val="000929FB"/>
    <w:rsid w:val="00092AF5"/>
    <w:rsid w:val="00092DCA"/>
    <w:rsid w:val="00093D0A"/>
    <w:rsid w:val="000941B8"/>
    <w:rsid w:val="00094269"/>
    <w:rsid w:val="000945E6"/>
    <w:rsid w:val="00094891"/>
    <w:rsid w:val="00094C1D"/>
    <w:rsid w:val="000953FB"/>
    <w:rsid w:val="00095578"/>
    <w:rsid w:val="00095989"/>
    <w:rsid w:val="00095ABD"/>
    <w:rsid w:val="00095D94"/>
    <w:rsid w:val="000966A4"/>
    <w:rsid w:val="000966F6"/>
    <w:rsid w:val="00096BFF"/>
    <w:rsid w:val="00097073"/>
    <w:rsid w:val="00097696"/>
    <w:rsid w:val="000976F5"/>
    <w:rsid w:val="0009777A"/>
    <w:rsid w:val="00097A0C"/>
    <w:rsid w:val="00097E24"/>
    <w:rsid w:val="000A0040"/>
    <w:rsid w:val="000A00BC"/>
    <w:rsid w:val="000A0623"/>
    <w:rsid w:val="000A0992"/>
    <w:rsid w:val="000A0A11"/>
    <w:rsid w:val="000A0A9C"/>
    <w:rsid w:val="000A0AAA"/>
    <w:rsid w:val="000A0EA3"/>
    <w:rsid w:val="000A0F4D"/>
    <w:rsid w:val="000A14C8"/>
    <w:rsid w:val="000A16A9"/>
    <w:rsid w:val="000A17EC"/>
    <w:rsid w:val="000A1B56"/>
    <w:rsid w:val="000A21AD"/>
    <w:rsid w:val="000A2537"/>
    <w:rsid w:val="000A256A"/>
    <w:rsid w:val="000A29A7"/>
    <w:rsid w:val="000A2B1A"/>
    <w:rsid w:val="000A30B0"/>
    <w:rsid w:val="000A312B"/>
    <w:rsid w:val="000A31C4"/>
    <w:rsid w:val="000A340C"/>
    <w:rsid w:val="000A352B"/>
    <w:rsid w:val="000A3632"/>
    <w:rsid w:val="000A39F9"/>
    <w:rsid w:val="000A3A63"/>
    <w:rsid w:val="000A3B8C"/>
    <w:rsid w:val="000A3CCE"/>
    <w:rsid w:val="000A4140"/>
    <w:rsid w:val="000A49CA"/>
    <w:rsid w:val="000A5ADD"/>
    <w:rsid w:val="000A5D0A"/>
    <w:rsid w:val="000A62D0"/>
    <w:rsid w:val="000A6302"/>
    <w:rsid w:val="000A6394"/>
    <w:rsid w:val="000A6461"/>
    <w:rsid w:val="000A6568"/>
    <w:rsid w:val="000A6836"/>
    <w:rsid w:val="000A68C5"/>
    <w:rsid w:val="000A68D7"/>
    <w:rsid w:val="000A6B7E"/>
    <w:rsid w:val="000A6D2C"/>
    <w:rsid w:val="000A6F9F"/>
    <w:rsid w:val="000A7156"/>
    <w:rsid w:val="000A731B"/>
    <w:rsid w:val="000A7463"/>
    <w:rsid w:val="000A7895"/>
    <w:rsid w:val="000A7B42"/>
    <w:rsid w:val="000A7DE5"/>
    <w:rsid w:val="000A7E56"/>
    <w:rsid w:val="000B080D"/>
    <w:rsid w:val="000B0BAB"/>
    <w:rsid w:val="000B0F9E"/>
    <w:rsid w:val="000B1062"/>
    <w:rsid w:val="000B13B8"/>
    <w:rsid w:val="000B1508"/>
    <w:rsid w:val="000B17A5"/>
    <w:rsid w:val="000B17C7"/>
    <w:rsid w:val="000B1CF6"/>
    <w:rsid w:val="000B20DD"/>
    <w:rsid w:val="000B2525"/>
    <w:rsid w:val="000B263F"/>
    <w:rsid w:val="000B268C"/>
    <w:rsid w:val="000B28F5"/>
    <w:rsid w:val="000B2F5A"/>
    <w:rsid w:val="000B341E"/>
    <w:rsid w:val="000B393B"/>
    <w:rsid w:val="000B3C6E"/>
    <w:rsid w:val="000B4280"/>
    <w:rsid w:val="000B455F"/>
    <w:rsid w:val="000B48AB"/>
    <w:rsid w:val="000B4918"/>
    <w:rsid w:val="000B4DA0"/>
    <w:rsid w:val="000B5129"/>
    <w:rsid w:val="000B51A7"/>
    <w:rsid w:val="000B51AA"/>
    <w:rsid w:val="000B567E"/>
    <w:rsid w:val="000B5AE7"/>
    <w:rsid w:val="000B5ED8"/>
    <w:rsid w:val="000B6290"/>
    <w:rsid w:val="000B6542"/>
    <w:rsid w:val="000B6695"/>
    <w:rsid w:val="000B6828"/>
    <w:rsid w:val="000B7043"/>
    <w:rsid w:val="000B712F"/>
    <w:rsid w:val="000B7238"/>
    <w:rsid w:val="000B7411"/>
    <w:rsid w:val="000B76F7"/>
    <w:rsid w:val="000B7820"/>
    <w:rsid w:val="000B7B4A"/>
    <w:rsid w:val="000B7D8E"/>
    <w:rsid w:val="000B7DCE"/>
    <w:rsid w:val="000C00D8"/>
    <w:rsid w:val="000C038A"/>
    <w:rsid w:val="000C09F6"/>
    <w:rsid w:val="000C0BC3"/>
    <w:rsid w:val="000C11E1"/>
    <w:rsid w:val="000C14E5"/>
    <w:rsid w:val="000C16FD"/>
    <w:rsid w:val="000C1769"/>
    <w:rsid w:val="000C1914"/>
    <w:rsid w:val="000C1D6A"/>
    <w:rsid w:val="000C20B8"/>
    <w:rsid w:val="000C2602"/>
    <w:rsid w:val="000C2AE1"/>
    <w:rsid w:val="000C2CC3"/>
    <w:rsid w:val="000C2F13"/>
    <w:rsid w:val="000C3539"/>
    <w:rsid w:val="000C36BB"/>
    <w:rsid w:val="000C3926"/>
    <w:rsid w:val="000C3D36"/>
    <w:rsid w:val="000C3E59"/>
    <w:rsid w:val="000C3F3D"/>
    <w:rsid w:val="000C4012"/>
    <w:rsid w:val="000C4048"/>
    <w:rsid w:val="000C41ED"/>
    <w:rsid w:val="000C4530"/>
    <w:rsid w:val="000C458E"/>
    <w:rsid w:val="000C4820"/>
    <w:rsid w:val="000C4DDE"/>
    <w:rsid w:val="000C513C"/>
    <w:rsid w:val="000C52BC"/>
    <w:rsid w:val="000C53FC"/>
    <w:rsid w:val="000C54D0"/>
    <w:rsid w:val="000C5750"/>
    <w:rsid w:val="000C5978"/>
    <w:rsid w:val="000C5E9D"/>
    <w:rsid w:val="000C6269"/>
    <w:rsid w:val="000C6598"/>
    <w:rsid w:val="000C6E7F"/>
    <w:rsid w:val="000C72EE"/>
    <w:rsid w:val="000C77E9"/>
    <w:rsid w:val="000C79F8"/>
    <w:rsid w:val="000C7A68"/>
    <w:rsid w:val="000C7D16"/>
    <w:rsid w:val="000D0659"/>
    <w:rsid w:val="000D0873"/>
    <w:rsid w:val="000D0AF5"/>
    <w:rsid w:val="000D0BE1"/>
    <w:rsid w:val="000D0DA7"/>
    <w:rsid w:val="000D1273"/>
    <w:rsid w:val="000D1943"/>
    <w:rsid w:val="000D1AD2"/>
    <w:rsid w:val="000D1E21"/>
    <w:rsid w:val="000D1E38"/>
    <w:rsid w:val="000D1E82"/>
    <w:rsid w:val="000D1ECD"/>
    <w:rsid w:val="000D1F05"/>
    <w:rsid w:val="000D244C"/>
    <w:rsid w:val="000D276E"/>
    <w:rsid w:val="000D29C6"/>
    <w:rsid w:val="000D31AC"/>
    <w:rsid w:val="000D3223"/>
    <w:rsid w:val="000D3B1A"/>
    <w:rsid w:val="000D3C8E"/>
    <w:rsid w:val="000D3FFF"/>
    <w:rsid w:val="000D4001"/>
    <w:rsid w:val="000D4672"/>
    <w:rsid w:val="000D46E6"/>
    <w:rsid w:val="000D486C"/>
    <w:rsid w:val="000D4BC2"/>
    <w:rsid w:val="000D4D97"/>
    <w:rsid w:val="000D515B"/>
    <w:rsid w:val="000D5177"/>
    <w:rsid w:val="000D5638"/>
    <w:rsid w:val="000D5B13"/>
    <w:rsid w:val="000D5CAC"/>
    <w:rsid w:val="000D5EEE"/>
    <w:rsid w:val="000D5F35"/>
    <w:rsid w:val="000D6121"/>
    <w:rsid w:val="000D622F"/>
    <w:rsid w:val="000D63D3"/>
    <w:rsid w:val="000D655F"/>
    <w:rsid w:val="000D65D8"/>
    <w:rsid w:val="000D6E87"/>
    <w:rsid w:val="000D7460"/>
    <w:rsid w:val="000D75DB"/>
    <w:rsid w:val="000D76E9"/>
    <w:rsid w:val="000D76FF"/>
    <w:rsid w:val="000E02F7"/>
    <w:rsid w:val="000E0D76"/>
    <w:rsid w:val="000E139D"/>
    <w:rsid w:val="000E1531"/>
    <w:rsid w:val="000E1E2C"/>
    <w:rsid w:val="000E1FCE"/>
    <w:rsid w:val="000E2120"/>
    <w:rsid w:val="000E24A4"/>
    <w:rsid w:val="000E2503"/>
    <w:rsid w:val="000E319A"/>
    <w:rsid w:val="000E32E3"/>
    <w:rsid w:val="000E32F7"/>
    <w:rsid w:val="000E345C"/>
    <w:rsid w:val="000E3509"/>
    <w:rsid w:val="000E3862"/>
    <w:rsid w:val="000E3B92"/>
    <w:rsid w:val="000E3DD8"/>
    <w:rsid w:val="000E4442"/>
    <w:rsid w:val="000E4CC2"/>
    <w:rsid w:val="000E5577"/>
    <w:rsid w:val="000E5732"/>
    <w:rsid w:val="000E5A3B"/>
    <w:rsid w:val="000E5BA7"/>
    <w:rsid w:val="000E5BFF"/>
    <w:rsid w:val="000E6166"/>
    <w:rsid w:val="000E61FA"/>
    <w:rsid w:val="000E6598"/>
    <w:rsid w:val="000E6C12"/>
    <w:rsid w:val="000E6E70"/>
    <w:rsid w:val="000E75AE"/>
    <w:rsid w:val="000E75C0"/>
    <w:rsid w:val="000E79B9"/>
    <w:rsid w:val="000E7BC8"/>
    <w:rsid w:val="000E7E22"/>
    <w:rsid w:val="000E7E7C"/>
    <w:rsid w:val="000E7E97"/>
    <w:rsid w:val="000E7F56"/>
    <w:rsid w:val="000F0461"/>
    <w:rsid w:val="000F0834"/>
    <w:rsid w:val="000F0A8A"/>
    <w:rsid w:val="000F0F05"/>
    <w:rsid w:val="000F1A1B"/>
    <w:rsid w:val="000F1B00"/>
    <w:rsid w:val="000F1D84"/>
    <w:rsid w:val="000F20BA"/>
    <w:rsid w:val="000F2709"/>
    <w:rsid w:val="000F2722"/>
    <w:rsid w:val="000F2ACA"/>
    <w:rsid w:val="000F2CC0"/>
    <w:rsid w:val="000F3124"/>
    <w:rsid w:val="000F348E"/>
    <w:rsid w:val="000F3799"/>
    <w:rsid w:val="000F38C6"/>
    <w:rsid w:val="000F3C1D"/>
    <w:rsid w:val="000F3C74"/>
    <w:rsid w:val="000F3E52"/>
    <w:rsid w:val="000F42A4"/>
    <w:rsid w:val="000F4636"/>
    <w:rsid w:val="000F4637"/>
    <w:rsid w:val="000F4C1A"/>
    <w:rsid w:val="000F4D28"/>
    <w:rsid w:val="000F4DA0"/>
    <w:rsid w:val="000F522D"/>
    <w:rsid w:val="000F5307"/>
    <w:rsid w:val="000F53DF"/>
    <w:rsid w:val="000F582F"/>
    <w:rsid w:val="000F594D"/>
    <w:rsid w:val="000F5F87"/>
    <w:rsid w:val="000F5FB2"/>
    <w:rsid w:val="000F6564"/>
    <w:rsid w:val="000F69B6"/>
    <w:rsid w:val="000F76CF"/>
    <w:rsid w:val="000F78CE"/>
    <w:rsid w:val="000F7E58"/>
    <w:rsid w:val="001001E2"/>
    <w:rsid w:val="00100222"/>
    <w:rsid w:val="00100D8C"/>
    <w:rsid w:val="001015C3"/>
    <w:rsid w:val="001017B8"/>
    <w:rsid w:val="00101D1D"/>
    <w:rsid w:val="00101D2E"/>
    <w:rsid w:val="00101DCF"/>
    <w:rsid w:val="00101FA6"/>
    <w:rsid w:val="001020CE"/>
    <w:rsid w:val="001020E3"/>
    <w:rsid w:val="00102244"/>
    <w:rsid w:val="00102517"/>
    <w:rsid w:val="001025AB"/>
    <w:rsid w:val="00102973"/>
    <w:rsid w:val="001029CB"/>
    <w:rsid w:val="00102ADE"/>
    <w:rsid w:val="00102C4F"/>
    <w:rsid w:val="001030EF"/>
    <w:rsid w:val="00103271"/>
    <w:rsid w:val="0010332A"/>
    <w:rsid w:val="00103881"/>
    <w:rsid w:val="001038FC"/>
    <w:rsid w:val="0010393E"/>
    <w:rsid w:val="0010443C"/>
    <w:rsid w:val="00104AF3"/>
    <w:rsid w:val="00104C93"/>
    <w:rsid w:val="001052FC"/>
    <w:rsid w:val="00105643"/>
    <w:rsid w:val="00105672"/>
    <w:rsid w:val="001056FF"/>
    <w:rsid w:val="00105CD6"/>
    <w:rsid w:val="00105D5A"/>
    <w:rsid w:val="00105F81"/>
    <w:rsid w:val="001064A0"/>
    <w:rsid w:val="00106A52"/>
    <w:rsid w:val="00106EF1"/>
    <w:rsid w:val="001075C6"/>
    <w:rsid w:val="001078CD"/>
    <w:rsid w:val="00107ACF"/>
    <w:rsid w:val="00107FB9"/>
    <w:rsid w:val="0011019D"/>
    <w:rsid w:val="001103A5"/>
    <w:rsid w:val="00110428"/>
    <w:rsid w:val="0011052C"/>
    <w:rsid w:val="00110860"/>
    <w:rsid w:val="00110FB3"/>
    <w:rsid w:val="001110A4"/>
    <w:rsid w:val="00111277"/>
    <w:rsid w:val="0011140C"/>
    <w:rsid w:val="0011151E"/>
    <w:rsid w:val="00111765"/>
    <w:rsid w:val="00111A07"/>
    <w:rsid w:val="00111A29"/>
    <w:rsid w:val="00111A7D"/>
    <w:rsid w:val="00111E59"/>
    <w:rsid w:val="00111EBA"/>
    <w:rsid w:val="0011203E"/>
    <w:rsid w:val="00112217"/>
    <w:rsid w:val="00112AEE"/>
    <w:rsid w:val="00112B19"/>
    <w:rsid w:val="0011310F"/>
    <w:rsid w:val="001131E1"/>
    <w:rsid w:val="00113243"/>
    <w:rsid w:val="0011335D"/>
    <w:rsid w:val="001133C9"/>
    <w:rsid w:val="001134A2"/>
    <w:rsid w:val="00113947"/>
    <w:rsid w:val="00113E15"/>
    <w:rsid w:val="00113E7D"/>
    <w:rsid w:val="00113F97"/>
    <w:rsid w:val="001140AC"/>
    <w:rsid w:val="00114729"/>
    <w:rsid w:val="00114BDD"/>
    <w:rsid w:val="00114F05"/>
    <w:rsid w:val="001151F0"/>
    <w:rsid w:val="00115245"/>
    <w:rsid w:val="00115292"/>
    <w:rsid w:val="0011567A"/>
    <w:rsid w:val="00115A2F"/>
    <w:rsid w:val="00115CF3"/>
    <w:rsid w:val="00115D3F"/>
    <w:rsid w:val="00115EE6"/>
    <w:rsid w:val="00116B84"/>
    <w:rsid w:val="00116C6A"/>
    <w:rsid w:val="00116D24"/>
    <w:rsid w:val="00116EB7"/>
    <w:rsid w:val="00117062"/>
    <w:rsid w:val="00117109"/>
    <w:rsid w:val="00117BB9"/>
    <w:rsid w:val="001201C5"/>
    <w:rsid w:val="00120295"/>
    <w:rsid w:val="00120F24"/>
    <w:rsid w:val="00121520"/>
    <w:rsid w:val="00121673"/>
    <w:rsid w:val="00121AC4"/>
    <w:rsid w:val="00121CB0"/>
    <w:rsid w:val="00121E62"/>
    <w:rsid w:val="0012201A"/>
    <w:rsid w:val="00122A46"/>
    <w:rsid w:val="00122E50"/>
    <w:rsid w:val="00122FFD"/>
    <w:rsid w:val="00123627"/>
    <w:rsid w:val="00123A88"/>
    <w:rsid w:val="00123BEA"/>
    <w:rsid w:val="00123F62"/>
    <w:rsid w:val="001240AA"/>
    <w:rsid w:val="00124B2F"/>
    <w:rsid w:val="00124BD3"/>
    <w:rsid w:val="00124BFA"/>
    <w:rsid w:val="00124C31"/>
    <w:rsid w:val="00124CB2"/>
    <w:rsid w:val="00124E00"/>
    <w:rsid w:val="00124F20"/>
    <w:rsid w:val="001252EE"/>
    <w:rsid w:val="0012551C"/>
    <w:rsid w:val="00125AA7"/>
    <w:rsid w:val="00125CD3"/>
    <w:rsid w:val="00126823"/>
    <w:rsid w:val="00126DC7"/>
    <w:rsid w:val="00127925"/>
    <w:rsid w:val="00127973"/>
    <w:rsid w:val="00127CB6"/>
    <w:rsid w:val="00127CD5"/>
    <w:rsid w:val="0013026B"/>
    <w:rsid w:val="00130332"/>
    <w:rsid w:val="00130664"/>
    <w:rsid w:val="00130F92"/>
    <w:rsid w:val="00130FF8"/>
    <w:rsid w:val="001313AB"/>
    <w:rsid w:val="001315C0"/>
    <w:rsid w:val="00131F86"/>
    <w:rsid w:val="00132C4A"/>
    <w:rsid w:val="00133116"/>
    <w:rsid w:val="00133BB1"/>
    <w:rsid w:val="00134258"/>
    <w:rsid w:val="001343E1"/>
    <w:rsid w:val="001343F8"/>
    <w:rsid w:val="001343FF"/>
    <w:rsid w:val="001344D4"/>
    <w:rsid w:val="00134668"/>
    <w:rsid w:val="00134970"/>
    <w:rsid w:val="001349FD"/>
    <w:rsid w:val="00134C60"/>
    <w:rsid w:val="001350C5"/>
    <w:rsid w:val="001356E9"/>
    <w:rsid w:val="00135700"/>
    <w:rsid w:val="00135AEE"/>
    <w:rsid w:val="00136461"/>
    <w:rsid w:val="001366C9"/>
    <w:rsid w:val="00136750"/>
    <w:rsid w:val="00136D2C"/>
    <w:rsid w:val="00136EB8"/>
    <w:rsid w:val="00137351"/>
    <w:rsid w:val="00137B04"/>
    <w:rsid w:val="00137DBE"/>
    <w:rsid w:val="00140185"/>
    <w:rsid w:val="00140191"/>
    <w:rsid w:val="001404F4"/>
    <w:rsid w:val="00140534"/>
    <w:rsid w:val="00140912"/>
    <w:rsid w:val="00140B9B"/>
    <w:rsid w:val="00140CFF"/>
    <w:rsid w:val="001410F3"/>
    <w:rsid w:val="001419E1"/>
    <w:rsid w:val="00141FAB"/>
    <w:rsid w:val="00142820"/>
    <w:rsid w:val="00142957"/>
    <w:rsid w:val="00142A29"/>
    <w:rsid w:val="001432CD"/>
    <w:rsid w:val="001435C8"/>
    <w:rsid w:val="00143B59"/>
    <w:rsid w:val="00143DF3"/>
    <w:rsid w:val="001445D3"/>
    <w:rsid w:val="00144CAD"/>
    <w:rsid w:val="0014507A"/>
    <w:rsid w:val="0014520E"/>
    <w:rsid w:val="0014546D"/>
    <w:rsid w:val="00145511"/>
    <w:rsid w:val="00145C50"/>
    <w:rsid w:val="00145D43"/>
    <w:rsid w:val="00146099"/>
    <w:rsid w:val="001464A7"/>
    <w:rsid w:val="00147155"/>
    <w:rsid w:val="00147840"/>
    <w:rsid w:val="00147B44"/>
    <w:rsid w:val="00147DFB"/>
    <w:rsid w:val="00147E07"/>
    <w:rsid w:val="001507BD"/>
    <w:rsid w:val="00150B0A"/>
    <w:rsid w:val="00150C85"/>
    <w:rsid w:val="00150D27"/>
    <w:rsid w:val="001511BB"/>
    <w:rsid w:val="0015130A"/>
    <w:rsid w:val="0015137E"/>
    <w:rsid w:val="00151579"/>
    <w:rsid w:val="0015159D"/>
    <w:rsid w:val="001516A0"/>
    <w:rsid w:val="00151EE2"/>
    <w:rsid w:val="00152210"/>
    <w:rsid w:val="00152943"/>
    <w:rsid w:val="00152F15"/>
    <w:rsid w:val="00152F2C"/>
    <w:rsid w:val="00152FDA"/>
    <w:rsid w:val="0015317C"/>
    <w:rsid w:val="0015323C"/>
    <w:rsid w:val="00153416"/>
    <w:rsid w:val="00153FC0"/>
    <w:rsid w:val="00154078"/>
    <w:rsid w:val="001545AD"/>
    <w:rsid w:val="00154EDE"/>
    <w:rsid w:val="00155116"/>
    <w:rsid w:val="001555F0"/>
    <w:rsid w:val="001557EE"/>
    <w:rsid w:val="00155B21"/>
    <w:rsid w:val="00155BCD"/>
    <w:rsid w:val="0015629E"/>
    <w:rsid w:val="001562B0"/>
    <w:rsid w:val="001562B4"/>
    <w:rsid w:val="0015639A"/>
    <w:rsid w:val="001567EA"/>
    <w:rsid w:val="00156881"/>
    <w:rsid w:val="00156908"/>
    <w:rsid w:val="00156999"/>
    <w:rsid w:val="00156B06"/>
    <w:rsid w:val="00156BFE"/>
    <w:rsid w:val="00156E35"/>
    <w:rsid w:val="0015713D"/>
    <w:rsid w:val="001575C5"/>
    <w:rsid w:val="00157F0D"/>
    <w:rsid w:val="0016033B"/>
    <w:rsid w:val="00160932"/>
    <w:rsid w:val="00160EFA"/>
    <w:rsid w:val="0016151D"/>
    <w:rsid w:val="0016188A"/>
    <w:rsid w:val="00162128"/>
    <w:rsid w:val="00162807"/>
    <w:rsid w:val="001629AA"/>
    <w:rsid w:val="00162B8B"/>
    <w:rsid w:val="00162CE0"/>
    <w:rsid w:val="00162D02"/>
    <w:rsid w:val="00162EED"/>
    <w:rsid w:val="0016333B"/>
    <w:rsid w:val="001633BD"/>
    <w:rsid w:val="001637F0"/>
    <w:rsid w:val="001638F1"/>
    <w:rsid w:val="00163A74"/>
    <w:rsid w:val="00163B2E"/>
    <w:rsid w:val="00163BDB"/>
    <w:rsid w:val="00163CFA"/>
    <w:rsid w:val="00163F07"/>
    <w:rsid w:val="00163FA6"/>
    <w:rsid w:val="001642A1"/>
    <w:rsid w:val="001642F2"/>
    <w:rsid w:val="0016476D"/>
    <w:rsid w:val="00164887"/>
    <w:rsid w:val="00164937"/>
    <w:rsid w:val="00164B4A"/>
    <w:rsid w:val="00164C50"/>
    <w:rsid w:val="00165055"/>
    <w:rsid w:val="0016540C"/>
    <w:rsid w:val="00165596"/>
    <w:rsid w:val="00165793"/>
    <w:rsid w:val="00165BA0"/>
    <w:rsid w:val="00165DC6"/>
    <w:rsid w:val="001660F3"/>
    <w:rsid w:val="001661C3"/>
    <w:rsid w:val="0016631A"/>
    <w:rsid w:val="00166A93"/>
    <w:rsid w:val="001674B1"/>
    <w:rsid w:val="001675B8"/>
    <w:rsid w:val="001676F5"/>
    <w:rsid w:val="00167707"/>
    <w:rsid w:val="0016771E"/>
    <w:rsid w:val="00167E97"/>
    <w:rsid w:val="00167F58"/>
    <w:rsid w:val="001703F9"/>
    <w:rsid w:val="00170E5A"/>
    <w:rsid w:val="00170EA6"/>
    <w:rsid w:val="0017115F"/>
    <w:rsid w:val="0017167A"/>
    <w:rsid w:val="00171A7C"/>
    <w:rsid w:val="00171B41"/>
    <w:rsid w:val="00172069"/>
    <w:rsid w:val="00172390"/>
    <w:rsid w:val="00172531"/>
    <w:rsid w:val="00172A72"/>
    <w:rsid w:val="00172CDA"/>
    <w:rsid w:val="00173002"/>
    <w:rsid w:val="00173384"/>
    <w:rsid w:val="00173695"/>
    <w:rsid w:val="001738EC"/>
    <w:rsid w:val="00173A27"/>
    <w:rsid w:val="00173D55"/>
    <w:rsid w:val="001742FF"/>
    <w:rsid w:val="00174575"/>
    <w:rsid w:val="001745E8"/>
    <w:rsid w:val="001745F4"/>
    <w:rsid w:val="0017492E"/>
    <w:rsid w:val="00174A29"/>
    <w:rsid w:val="00174EAB"/>
    <w:rsid w:val="001757A5"/>
    <w:rsid w:val="00175C0A"/>
    <w:rsid w:val="00175DC3"/>
    <w:rsid w:val="00175FE2"/>
    <w:rsid w:val="0017606B"/>
    <w:rsid w:val="00176237"/>
    <w:rsid w:val="00176822"/>
    <w:rsid w:val="0017694C"/>
    <w:rsid w:val="001770B0"/>
    <w:rsid w:val="00177213"/>
    <w:rsid w:val="001775E9"/>
    <w:rsid w:val="00177638"/>
    <w:rsid w:val="001778CE"/>
    <w:rsid w:val="001779E5"/>
    <w:rsid w:val="00177B06"/>
    <w:rsid w:val="00177B6D"/>
    <w:rsid w:val="00177CE2"/>
    <w:rsid w:val="00180162"/>
    <w:rsid w:val="001810C6"/>
    <w:rsid w:val="0018117D"/>
    <w:rsid w:val="00181382"/>
    <w:rsid w:val="001816B5"/>
    <w:rsid w:val="001816E5"/>
    <w:rsid w:val="00181AB8"/>
    <w:rsid w:val="00182016"/>
    <w:rsid w:val="0018202B"/>
    <w:rsid w:val="0018213D"/>
    <w:rsid w:val="001822AE"/>
    <w:rsid w:val="00182AB5"/>
    <w:rsid w:val="0018391E"/>
    <w:rsid w:val="00183D4C"/>
    <w:rsid w:val="0018411F"/>
    <w:rsid w:val="001843AD"/>
    <w:rsid w:val="00184559"/>
    <w:rsid w:val="00185256"/>
    <w:rsid w:val="001852F6"/>
    <w:rsid w:val="00185373"/>
    <w:rsid w:val="001853DB"/>
    <w:rsid w:val="00185A24"/>
    <w:rsid w:val="00185A66"/>
    <w:rsid w:val="00185C1B"/>
    <w:rsid w:val="00185D05"/>
    <w:rsid w:val="00185D1A"/>
    <w:rsid w:val="001863A2"/>
    <w:rsid w:val="0018697C"/>
    <w:rsid w:val="00186B32"/>
    <w:rsid w:val="00186CA9"/>
    <w:rsid w:val="00187172"/>
    <w:rsid w:val="001875A6"/>
    <w:rsid w:val="001875CB"/>
    <w:rsid w:val="001876BE"/>
    <w:rsid w:val="0018776E"/>
    <w:rsid w:val="00187E7F"/>
    <w:rsid w:val="00190946"/>
    <w:rsid w:val="0019094C"/>
    <w:rsid w:val="00190CD8"/>
    <w:rsid w:val="0019138D"/>
    <w:rsid w:val="0019141E"/>
    <w:rsid w:val="00191560"/>
    <w:rsid w:val="00191CE4"/>
    <w:rsid w:val="001922C1"/>
    <w:rsid w:val="0019252C"/>
    <w:rsid w:val="0019278D"/>
    <w:rsid w:val="00192FB4"/>
    <w:rsid w:val="0019304D"/>
    <w:rsid w:val="00193357"/>
    <w:rsid w:val="00193872"/>
    <w:rsid w:val="00193B00"/>
    <w:rsid w:val="00193BE4"/>
    <w:rsid w:val="00194090"/>
    <w:rsid w:val="00194223"/>
    <w:rsid w:val="001945AC"/>
    <w:rsid w:val="001947B5"/>
    <w:rsid w:val="00194AB4"/>
    <w:rsid w:val="00194F7D"/>
    <w:rsid w:val="00194F9B"/>
    <w:rsid w:val="00195630"/>
    <w:rsid w:val="00195711"/>
    <w:rsid w:val="00195830"/>
    <w:rsid w:val="00195A4B"/>
    <w:rsid w:val="00195B43"/>
    <w:rsid w:val="00196AC2"/>
    <w:rsid w:val="00196BDB"/>
    <w:rsid w:val="001971B8"/>
    <w:rsid w:val="00197234"/>
    <w:rsid w:val="00197AC7"/>
    <w:rsid w:val="00197CE7"/>
    <w:rsid w:val="00197CEE"/>
    <w:rsid w:val="001A0260"/>
    <w:rsid w:val="001A0377"/>
    <w:rsid w:val="001A072D"/>
    <w:rsid w:val="001A07B9"/>
    <w:rsid w:val="001A07EA"/>
    <w:rsid w:val="001A0D84"/>
    <w:rsid w:val="001A1569"/>
    <w:rsid w:val="001A1A30"/>
    <w:rsid w:val="001A1C38"/>
    <w:rsid w:val="001A1D2E"/>
    <w:rsid w:val="001A1E13"/>
    <w:rsid w:val="001A2278"/>
    <w:rsid w:val="001A29C5"/>
    <w:rsid w:val="001A2D70"/>
    <w:rsid w:val="001A2D8F"/>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4F8"/>
    <w:rsid w:val="001A555E"/>
    <w:rsid w:val="001A56A9"/>
    <w:rsid w:val="001A56B1"/>
    <w:rsid w:val="001A56FA"/>
    <w:rsid w:val="001A5731"/>
    <w:rsid w:val="001A57FC"/>
    <w:rsid w:val="001A5917"/>
    <w:rsid w:val="001A59DA"/>
    <w:rsid w:val="001A5E45"/>
    <w:rsid w:val="001A60DE"/>
    <w:rsid w:val="001A62EB"/>
    <w:rsid w:val="001A649F"/>
    <w:rsid w:val="001A66C7"/>
    <w:rsid w:val="001A6777"/>
    <w:rsid w:val="001A6AF4"/>
    <w:rsid w:val="001A6E76"/>
    <w:rsid w:val="001A6EA4"/>
    <w:rsid w:val="001A7372"/>
    <w:rsid w:val="001A7693"/>
    <w:rsid w:val="001A78B5"/>
    <w:rsid w:val="001A78E7"/>
    <w:rsid w:val="001A7927"/>
    <w:rsid w:val="001A7C5D"/>
    <w:rsid w:val="001B00C6"/>
    <w:rsid w:val="001B0476"/>
    <w:rsid w:val="001B0781"/>
    <w:rsid w:val="001B0961"/>
    <w:rsid w:val="001B09C4"/>
    <w:rsid w:val="001B0BD5"/>
    <w:rsid w:val="001B0C56"/>
    <w:rsid w:val="001B0D61"/>
    <w:rsid w:val="001B0E5B"/>
    <w:rsid w:val="001B10EB"/>
    <w:rsid w:val="001B1152"/>
    <w:rsid w:val="001B1376"/>
    <w:rsid w:val="001B14D5"/>
    <w:rsid w:val="001B1C5B"/>
    <w:rsid w:val="001B1C68"/>
    <w:rsid w:val="001B1D65"/>
    <w:rsid w:val="001B20E2"/>
    <w:rsid w:val="001B241F"/>
    <w:rsid w:val="001B298F"/>
    <w:rsid w:val="001B2AE0"/>
    <w:rsid w:val="001B2F16"/>
    <w:rsid w:val="001B3108"/>
    <w:rsid w:val="001B3387"/>
    <w:rsid w:val="001B35E8"/>
    <w:rsid w:val="001B3D74"/>
    <w:rsid w:val="001B3E8C"/>
    <w:rsid w:val="001B493F"/>
    <w:rsid w:val="001B4E42"/>
    <w:rsid w:val="001B5085"/>
    <w:rsid w:val="001B50EA"/>
    <w:rsid w:val="001B519F"/>
    <w:rsid w:val="001B5265"/>
    <w:rsid w:val="001B53D9"/>
    <w:rsid w:val="001B5580"/>
    <w:rsid w:val="001B5732"/>
    <w:rsid w:val="001B5B9A"/>
    <w:rsid w:val="001B63EA"/>
    <w:rsid w:val="001B6712"/>
    <w:rsid w:val="001B68C1"/>
    <w:rsid w:val="001B697F"/>
    <w:rsid w:val="001B6DC5"/>
    <w:rsid w:val="001B6E31"/>
    <w:rsid w:val="001B6F01"/>
    <w:rsid w:val="001B732A"/>
    <w:rsid w:val="001B76C3"/>
    <w:rsid w:val="001B7BDA"/>
    <w:rsid w:val="001C0082"/>
    <w:rsid w:val="001C019D"/>
    <w:rsid w:val="001C03A0"/>
    <w:rsid w:val="001C0456"/>
    <w:rsid w:val="001C0479"/>
    <w:rsid w:val="001C0A3C"/>
    <w:rsid w:val="001C0BDF"/>
    <w:rsid w:val="001C1122"/>
    <w:rsid w:val="001C1250"/>
    <w:rsid w:val="001C1382"/>
    <w:rsid w:val="001C1586"/>
    <w:rsid w:val="001C187D"/>
    <w:rsid w:val="001C1A7C"/>
    <w:rsid w:val="001C1BC2"/>
    <w:rsid w:val="001C1D37"/>
    <w:rsid w:val="001C2170"/>
    <w:rsid w:val="001C2239"/>
    <w:rsid w:val="001C2599"/>
    <w:rsid w:val="001C29C1"/>
    <w:rsid w:val="001C3195"/>
    <w:rsid w:val="001C38D9"/>
    <w:rsid w:val="001C3BE8"/>
    <w:rsid w:val="001C3C43"/>
    <w:rsid w:val="001C4406"/>
    <w:rsid w:val="001C444D"/>
    <w:rsid w:val="001C475A"/>
    <w:rsid w:val="001C4BBB"/>
    <w:rsid w:val="001C4FAE"/>
    <w:rsid w:val="001C5124"/>
    <w:rsid w:val="001C5250"/>
    <w:rsid w:val="001C55B1"/>
    <w:rsid w:val="001C5626"/>
    <w:rsid w:val="001C5FDB"/>
    <w:rsid w:val="001C64D1"/>
    <w:rsid w:val="001C678D"/>
    <w:rsid w:val="001C69B1"/>
    <w:rsid w:val="001C7C6C"/>
    <w:rsid w:val="001C7D53"/>
    <w:rsid w:val="001C7FBA"/>
    <w:rsid w:val="001D12B3"/>
    <w:rsid w:val="001D140A"/>
    <w:rsid w:val="001D14C3"/>
    <w:rsid w:val="001D1B37"/>
    <w:rsid w:val="001D1DE1"/>
    <w:rsid w:val="001D24C7"/>
    <w:rsid w:val="001D2925"/>
    <w:rsid w:val="001D2936"/>
    <w:rsid w:val="001D293D"/>
    <w:rsid w:val="001D2D4E"/>
    <w:rsid w:val="001D303E"/>
    <w:rsid w:val="001D3140"/>
    <w:rsid w:val="001D3151"/>
    <w:rsid w:val="001D35F2"/>
    <w:rsid w:val="001D392D"/>
    <w:rsid w:val="001D3BFD"/>
    <w:rsid w:val="001D4800"/>
    <w:rsid w:val="001D4940"/>
    <w:rsid w:val="001D49FF"/>
    <w:rsid w:val="001D4B6D"/>
    <w:rsid w:val="001D5726"/>
    <w:rsid w:val="001D582A"/>
    <w:rsid w:val="001D59F8"/>
    <w:rsid w:val="001D5C84"/>
    <w:rsid w:val="001D5D13"/>
    <w:rsid w:val="001D5E6A"/>
    <w:rsid w:val="001D5F68"/>
    <w:rsid w:val="001D6044"/>
    <w:rsid w:val="001D60C6"/>
    <w:rsid w:val="001D6269"/>
    <w:rsid w:val="001D6275"/>
    <w:rsid w:val="001D67C9"/>
    <w:rsid w:val="001D69E7"/>
    <w:rsid w:val="001D69FD"/>
    <w:rsid w:val="001D6C01"/>
    <w:rsid w:val="001D6DF9"/>
    <w:rsid w:val="001D7021"/>
    <w:rsid w:val="001D72C1"/>
    <w:rsid w:val="001D7346"/>
    <w:rsid w:val="001D7A9E"/>
    <w:rsid w:val="001D7B27"/>
    <w:rsid w:val="001D7BAD"/>
    <w:rsid w:val="001E08C1"/>
    <w:rsid w:val="001E0915"/>
    <w:rsid w:val="001E09B1"/>
    <w:rsid w:val="001E0AA2"/>
    <w:rsid w:val="001E0C3B"/>
    <w:rsid w:val="001E0EB9"/>
    <w:rsid w:val="001E0FE3"/>
    <w:rsid w:val="001E103B"/>
    <w:rsid w:val="001E1716"/>
    <w:rsid w:val="001E1D1C"/>
    <w:rsid w:val="001E1DD8"/>
    <w:rsid w:val="001E1F74"/>
    <w:rsid w:val="001E2122"/>
    <w:rsid w:val="001E260B"/>
    <w:rsid w:val="001E2962"/>
    <w:rsid w:val="001E2BEF"/>
    <w:rsid w:val="001E2CDF"/>
    <w:rsid w:val="001E2F7D"/>
    <w:rsid w:val="001E312C"/>
    <w:rsid w:val="001E341A"/>
    <w:rsid w:val="001E3709"/>
    <w:rsid w:val="001E38AB"/>
    <w:rsid w:val="001E3911"/>
    <w:rsid w:val="001E3D57"/>
    <w:rsid w:val="001E41F3"/>
    <w:rsid w:val="001E4D74"/>
    <w:rsid w:val="001E50A6"/>
    <w:rsid w:val="001E52BD"/>
    <w:rsid w:val="001E531D"/>
    <w:rsid w:val="001E531E"/>
    <w:rsid w:val="001E5378"/>
    <w:rsid w:val="001E5FEE"/>
    <w:rsid w:val="001E6149"/>
    <w:rsid w:val="001E615B"/>
    <w:rsid w:val="001E6929"/>
    <w:rsid w:val="001E7110"/>
    <w:rsid w:val="001E712A"/>
    <w:rsid w:val="001E7145"/>
    <w:rsid w:val="001E7173"/>
    <w:rsid w:val="001E7CB7"/>
    <w:rsid w:val="001E7D2D"/>
    <w:rsid w:val="001E7E2D"/>
    <w:rsid w:val="001E7FDA"/>
    <w:rsid w:val="001F0272"/>
    <w:rsid w:val="001F02E1"/>
    <w:rsid w:val="001F02E4"/>
    <w:rsid w:val="001F02F4"/>
    <w:rsid w:val="001F042D"/>
    <w:rsid w:val="001F075B"/>
    <w:rsid w:val="001F0839"/>
    <w:rsid w:val="001F0A38"/>
    <w:rsid w:val="001F0D28"/>
    <w:rsid w:val="001F110F"/>
    <w:rsid w:val="001F1383"/>
    <w:rsid w:val="001F19C8"/>
    <w:rsid w:val="001F1EEB"/>
    <w:rsid w:val="001F22C8"/>
    <w:rsid w:val="001F240B"/>
    <w:rsid w:val="001F2563"/>
    <w:rsid w:val="001F289F"/>
    <w:rsid w:val="001F2AE0"/>
    <w:rsid w:val="001F32B8"/>
    <w:rsid w:val="001F332F"/>
    <w:rsid w:val="001F3B50"/>
    <w:rsid w:val="001F3FC2"/>
    <w:rsid w:val="001F4056"/>
    <w:rsid w:val="001F4559"/>
    <w:rsid w:val="001F49CA"/>
    <w:rsid w:val="001F5304"/>
    <w:rsid w:val="001F54E6"/>
    <w:rsid w:val="001F5A24"/>
    <w:rsid w:val="001F5BE0"/>
    <w:rsid w:val="001F5F1C"/>
    <w:rsid w:val="001F5F6F"/>
    <w:rsid w:val="001F6192"/>
    <w:rsid w:val="001F66C9"/>
    <w:rsid w:val="001F6E13"/>
    <w:rsid w:val="001F7097"/>
    <w:rsid w:val="001F7442"/>
    <w:rsid w:val="001F7780"/>
    <w:rsid w:val="001F78B3"/>
    <w:rsid w:val="001F7D06"/>
    <w:rsid w:val="001F7F6A"/>
    <w:rsid w:val="001F7F6C"/>
    <w:rsid w:val="002000B9"/>
    <w:rsid w:val="00200A69"/>
    <w:rsid w:val="00200C36"/>
    <w:rsid w:val="00201551"/>
    <w:rsid w:val="00201BD0"/>
    <w:rsid w:val="00201D82"/>
    <w:rsid w:val="00201E09"/>
    <w:rsid w:val="00202269"/>
    <w:rsid w:val="0020251D"/>
    <w:rsid w:val="002028EA"/>
    <w:rsid w:val="00202C4A"/>
    <w:rsid w:val="00202EE0"/>
    <w:rsid w:val="002033F0"/>
    <w:rsid w:val="00203962"/>
    <w:rsid w:val="00203BF3"/>
    <w:rsid w:val="00203C12"/>
    <w:rsid w:val="00203DEE"/>
    <w:rsid w:val="002044F2"/>
    <w:rsid w:val="00204CCC"/>
    <w:rsid w:val="002053C8"/>
    <w:rsid w:val="002059BB"/>
    <w:rsid w:val="00205A80"/>
    <w:rsid w:val="002064E2"/>
    <w:rsid w:val="00206E6A"/>
    <w:rsid w:val="002070EE"/>
    <w:rsid w:val="00207268"/>
    <w:rsid w:val="0020737F"/>
    <w:rsid w:val="00207B78"/>
    <w:rsid w:val="0021006C"/>
    <w:rsid w:val="002103EA"/>
    <w:rsid w:val="00210F0A"/>
    <w:rsid w:val="0021105E"/>
    <w:rsid w:val="0021143A"/>
    <w:rsid w:val="0021149A"/>
    <w:rsid w:val="00211C8B"/>
    <w:rsid w:val="002120C2"/>
    <w:rsid w:val="002120D7"/>
    <w:rsid w:val="00212448"/>
    <w:rsid w:val="002125DB"/>
    <w:rsid w:val="00212793"/>
    <w:rsid w:val="00212ACD"/>
    <w:rsid w:val="002130BF"/>
    <w:rsid w:val="0021332B"/>
    <w:rsid w:val="002135E8"/>
    <w:rsid w:val="002136A9"/>
    <w:rsid w:val="00213B0F"/>
    <w:rsid w:val="00213E33"/>
    <w:rsid w:val="00213F25"/>
    <w:rsid w:val="00214159"/>
    <w:rsid w:val="0021439E"/>
    <w:rsid w:val="002146A3"/>
    <w:rsid w:val="00214982"/>
    <w:rsid w:val="00214A55"/>
    <w:rsid w:val="00214CCD"/>
    <w:rsid w:val="00214E15"/>
    <w:rsid w:val="00214E36"/>
    <w:rsid w:val="002150B9"/>
    <w:rsid w:val="00215940"/>
    <w:rsid w:val="00215BD1"/>
    <w:rsid w:val="00215E7A"/>
    <w:rsid w:val="00216138"/>
    <w:rsid w:val="00216653"/>
    <w:rsid w:val="002166C3"/>
    <w:rsid w:val="002168B0"/>
    <w:rsid w:val="0021699C"/>
    <w:rsid w:val="002169A2"/>
    <w:rsid w:val="002169C4"/>
    <w:rsid w:val="00216E29"/>
    <w:rsid w:val="00216E66"/>
    <w:rsid w:val="00216FD8"/>
    <w:rsid w:val="00217414"/>
    <w:rsid w:val="00220785"/>
    <w:rsid w:val="002208D8"/>
    <w:rsid w:val="00220D7E"/>
    <w:rsid w:val="00220E61"/>
    <w:rsid w:val="00221001"/>
    <w:rsid w:val="002212B1"/>
    <w:rsid w:val="00221301"/>
    <w:rsid w:val="00221725"/>
    <w:rsid w:val="00221A97"/>
    <w:rsid w:val="00221B70"/>
    <w:rsid w:val="002220D1"/>
    <w:rsid w:val="00222639"/>
    <w:rsid w:val="00222680"/>
    <w:rsid w:val="00222968"/>
    <w:rsid w:val="00222F8D"/>
    <w:rsid w:val="0022305F"/>
    <w:rsid w:val="00223606"/>
    <w:rsid w:val="00223F17"/>
    <w:rsid w:val="00224182"/>
    <w:rsid w:val="002242C5"/>
    <w:rsid w:val="00224659"/>
    <w:rsid w:val="0022469F"/>
    <w:rsid w:val="00224705"/>
    <w:rsid w:val="00224BC0"/>
    <w:rsid w:val="00225025"/>
    <w:rsid w:val="00225122"/>
    <w:rsid w:val="00225170"/>
    <w:rsid w:val="002256EA"/>
    <w:rsid w:val="00225CD3"/>
    <w:rsid w:val="00225DA2"/>
    <w:rsid w:val="002264BB"/>
    <w:rsid w:val="002266B7"/>
    <w:rsid w:val="00226B20"/>
    <w:rsid w:val="00226D0E"/>
    <w:rsid w:val="00227423"/>
    <w:rsid w:val="002276AD"/>
    <w:rsid w:val="00227B4B"/>
    <w:rsid w:val="00227E50"/>
    <w:rsid w:val="002301FB"/>
    <w:rsid w:val="00230446"/>
    <w:rsid w:val="00230EEF"/>
    <w:rsid w:val="00231123"/>
    <w:rsid w:val="00231133"/>
    <w:rsid w:val="0023113D"/>
    <w:rsid w:val="00231505"/>
    <w:rsid w:val="002318F2"/>
    <w:rsid w:val="00231F85"/>
    <w:rsid w:val="0023203C"/>
    <w:rsid w:val="0023214D"/>
    <w:rsid w:val="002327C0"/>
    <w:rsid w:val="00232EDE"/>
    <w:rsid w:val="00233185"/>
    <w:rsid w:val="00233230"/>
    <w:rsid w:val="00233297"/>
    <w:rsid w:val="00233308"/>
    <w:rsid w:val="0023342F"/>
    <w:rsid w:val="002336A2"/>
    <w:rsid w:val="0023390D"/>
    <w:rsid w:val="00233972"/>
    <w:rsid w:val="00233A22"/>
    <w:rsid w:val="00233BB3"/>
    <w:rsid w:val="00233E07"/>
    <w:rsid w:val="00233FE0"/>
    <w:rsid w:val="0023412F"/>
    <w:rsid w:val="002342D6"/>
    <w:rsid w:val="002343D6"/>
    <w:rsid w:val="00234403"/>
    <w:rsid w:val="00234520"/>
    <w:rsid w:val="00234995"/>
    <w:rsid w:val="002351B4"/>
    <w:rsid w:val="002356CA"/>
    <w:rsid w:val="002357ED"/>
    <w:rsid w:val="002358B6"/>
    <w:rsid w:val="00235AFE"/>
    <w:rsid w:val="00236133"/>
    <w:rsid w:val="00236258"/>
    <w:rsid w:val="00236415"/>
    <w:rsid w:val="00236445"/>
    <w:rsid w:val="00236B9C"/>
    <w:rsid w:val="00236C51"/>
    <w:rsid w:val="00237052"/>
    <w:rsid w:val="00237280"/>
    <w:rsid w:val="002372BF"/>
    <w:rsid w:val="002375DA"/>
    <w:rsid w:val="00237899"/>
    <w:rsid w:val="00237D22"/>
    <w:rsid w:val="00237F25"/>
    <w:rsid w:val="00237F81"/>
    <w:rsid w:val="00240186"/>
    <w:rsid w:val="00240601"/>
    <w:rsid w:val="00240698"/>
    <w:rsid w:val="00240905"/>
    <w:rsid w:val="00240C6B"/>
    <w:rsid w:val="00240D33"/>
    <w:rsid w:val="00240FE8"/>
    <w:rsid w:val="00241AF7"/>
    <w:rsid w:val="00241B06"/>
    <w:rsid w:val="00241E4D"/>
    <w:rsid w:val="00242096"/>
    <w:rsid w:val="002421A8"/>
    <w:rsid w:val="00242503"/>
    <w:rsid w:val="00242613"/>
    <w:rsid w:val="00242A88"/>
    <w:rsid w:val="00242CCF"/>
    <w:rsid w:val="00243003"/>
    <w:rsid w:val="00243273"/>
    <w:rsid w:val="002432F3"/>
    <w:rsid w:val="00243356"/>
    <w:rsid w:val="002435DB"/>
    <w:rsid w:val="0024372D"/>
    <w:rsid w:val="00243DB2"/>
    <w:rsid w:val="002442A9"/>
    <w:rsid w:val="00244696"/>
    <w:rsid w:val="002446E4"/>
    <w:rsid w:val="00244C5D"/>
    <w:rsid w:val="0024530B"/>
    <w:rsid w:val="002457B3"/>
    <w:rsid w:val="00245DA8"/>
    <w:rsid w:val="00245DDC"/>
    <w:rsid w:val="00245EA0"/>
    <w:rsid w:val="0024600F"/>
    <w:rsid w:val="00247195"/>
    <w:rsid w:val="0024752D"/>
    <w:rsid w:val="002476FD"/>
    <w:rsid w:val="00247977"/>
    <w:rsid w:val="00247A04"/>
    <w:rsid w:val="00247CD9"/>
    <w:rsid w:val="00247DFD"/>
    <w:rsid w:val="00250011"/>
    <w:rsid w:val="00250183"/>
    <w:rsid w:val="002503C0"/>
    <w:rsid w:val="002503C3"/>
    <w:rsid w:val="002504E6"/>
    <w:rsid w:val="0025105B"/>
    <w:rsid w:val="0025116B"/>
    <w:rsid w:val="002516A3"/>
    <w:rsid w:val="002517A0"/>
    <w:rsid w:val="00251E51"/>
    <w:rsid w:val="00251E7B"/>
    <w:rsid w:val="0025206B"/>
    <w:rsid w:val="0025247B"/>
    <w:rsid w:val="002524A9"/>
    <w:rsid w:val="00252592"/>
    <w:rsid w:val="00252973"/>
    <w:rsid w:val="00252D34"/>
    <w:rsid w:val="00252E55"/>
    <w:rsid w:val="00253825"/>
    <w:rsid w:val="00253884"/>
    <w:rsid w:val="00253B48"/>
    <w:rsid w:val="00253D17"/>
    <w:rsid w:val="00253D8E"/>
    <w:rsid w:val="00253F54"/>
    <w:rsid w:val="00254159"/>
    <w:rsid w:val="002547EC"/>
    <w:rsid w:val="00254963"/>
    <w:rsid w:val="00254FF1"/>
    <w:rsid w:val="00255832"/>
    <w:rsid w:val="00255979"/>
    <w:rsid w:val="00255B1E"/>
    <w:rsid w:val="00255FF2"/>
    <w:rsid w:val="00256296"/>
    <w:rsid w:val="002563D7"/>
    <w:rsid w:val="00256588"/>
    <w:rsid w:val="00256897"/>
    <w:rsid w:val="00256E5E"/>
    <w:rsid w:val="002574CB"/>
    <w:rsid w:val="00257600"/>
    <w:rsid w:val="002576A0"/>
    <w:rsid w:val="0025772E"/>
    <w:rsid w:val="002578A6"/>
    <w:rsid w:val="00257BD6"/>
    <w:rsid w:val="00257C98"/>
    <w:rsid w:val="00257D7E"/>
    <w:rsid w:val="00257FCE"/>
    <w:rsid w:val="00260029"/>
    <w:rsid w:val="00260FB3"/>
    <w:rsid w:val="002613AF"/>
    <w:rsid w:val="0026146B"/>
    <w:rsid w:val="002618AF"/>
    <w:rsid w:val="00261939"/>
    <w:rsid w:val="00261B0D"/>
    <w:rsid w:val="00261C09"/>
    <w:rsid w:val="00261EA8"/>
    <w:rsid w:val="00262492"/>
    <w:rsid w:val="00262EFA"/>
    <w:rsid w:val="0026307C"/>
    <w:rsid w:val="0026327A"/>
    <w:rsid w:val="002635A9"/>
    <w:rsid w:val="00263B21"/>
    <w:rsid w:val="00263D21"/>
    <w:rsid w:val="0026455F"/>
    <w:rsid w:val="00264877"/>
    <w:rsid w:val="00264878"/>
    <w:rsid w:val="00264B23"/>
    <w:rsid w:val="00264B2F"/>
    <w:rsid w:val="00265227"/>
    <w:rsid w:val="0026528B"/>
    <w:rsid w:val="0026559C"/>
    <w:rsid w:val="002656D1"/>
    <w:rsid w:val="00265883"/>
    <w:rsid w:val="00265B85"/>
    <w:rsid w:val="00265F1F"/>
    <w:rsid w:val="0026607D"/>
    <w:rsid w:val="002664B9"/>
    <w:rsid w:val="00266B9E"/>
    <w:rsid w:val="00266BDE"/>
    <w:rsid w:val="00266FDB"/>
    <w:rsid w:val="00267115"/>
    <w:rsid w:val="002672EC"/>
    <w:rsid w:val="002674AD"/>
    <w:rsid w:val="002676B3"/>
    <w:rsid w:val="00267872"/>
    <w:rsid w:val="00267991"/>
    <w:rsid w:val="002679A7"/>
    <w:rsid w:val="0027019C"/>
    <w:rsid w:val="002701F4"/>
    <w:rsid w:val="00270761"/>
    <w:rsid w:val="00270B6B"/>
    <w:rsid w:val="00270C15"/>
    <w:rsid w:val="00270F7F"/>
    <w:rsid w:val="00271105"/>
    <w:rsid w:val="00271493"/>
    <w:rsid w:val="00271688"/>
    <w:rsid w:val="00271843"/>
    <w:rsid w:val="0027197A"/>
    <w:rsid w:val="002719F4"/>
    <w:rsid w:val="00271EC0"/>
    <w:rsid w:val="002721D2"/>
    <w:rsid w:val="0027268F"/>
    <w:rsid w:val="002726A5"/>
    <w:rsid w:val="0027279A"/>
    <w:rsid w:val="002728AB"/>
    <w:rsid w:val="00273025"/>
    <w:rsid w:val="00273719"/>
    <w:rsid w:val="00274284"/>
    <w:rsid w:val="00274500"/>
    <w:rsid w:val="00274D5D"/>
    <w:rsid w:val="00274F56"/>
    <w:rsid w:val="00274F61"/>
    <w:rsid w:val="00274FFE"/>
    <w:rsid w:val="002750BA"/>
    <w:rsid w:val="0027561C"/>
    <w:rsid w:val="00275AB2"/>
    <w:rsid w:val="00275C79"/>
    <w:rsid w:val="00275D12"/>
    <w:rsid w:val="002762D9"/>
    <w:rsid w:val="00276480"/>
    <w:rsid w:val="00276BB9"/>
    <w:rsid w:val="00276DB3"/>
    <w:rsid w:val="00276DF6"/>
    <w:rsid w:val="00277155"/>
    <w:rsid w:val="002771C3"/>
    <w:rsid w:val="002773BB"/>
    <w:rsid w:val="0027749B"/>
    <w:rsid w:val="002778E9"/>
    <w:rsid w:val="00277B8E"/>
    <w:rsid w:val="00277E63"/>
    <w:rsid w:val="00277FB4"/>
    <w:rsid w:val="00277FF7"/>
    <w:rsid w:val="00280118"/>
    <w:rsid w:val="00280410"/>
    <w:rsid w:val="00280649"/>
    <w:rsid w:val="002806E4"/>
    <w:rsid w:val="002806F5"/>
    <w:rsid w:val="0028071C"/>
    <w:rsid w:val="00280900"/>
    <w:rsid w:val="00280A19"/>
    <w:rsid w:val="00280DEE"/>
    <w:rsid w:val="00280EEE"/>
    <w:rsid w:val="002811EA"/>
    <w:rsid w:val="0028173F"/>
    <w:rsid w:val="00281A0B"/>
    <w:rsid w:val="00281FFE"/>
    <w:rsid w:val="0028209E"/>
    <w:rsid w:val="0028285E"/>
    <w:rsid w:val="0028289B"/>
    <w:rsid w:val="0028294F"/>
    <w:rsid w:val="00282A06"/>
    <w:rsid w:val="00282B27"/>
    <w:rsid w:val="0028330C"/>
    <w:rsid w:val="00283460"/>
    <w:rsid w:val="002837B9"/>
    <w:rsid w:val="002838DD"/>
    <w:rsid w:val="00283B22"/>
    <w:rsid w:val="0028485C"/>
    <w:rsid w:val="00284A4C"/>
    <w:rsid w:val="00284B08"/>
    <w:rsid w:val="00284B4F"/>
    <w:rsid w:val="00284D00"/>
    <w:rsid w:val="00284D32"/>
    <w:rsid w:val="00284F47"/>
    <w:rsid w:val="002853BE"/>
    <w:rsid w:val="0028588E"/>
    <w:rsid w:val="00285C01"/>
    <w:rsid w:val="00285D53"/>
    <w:rsid w:val="00285D5C"/>
    <w:rsid w:val="00286018"/>
    <w:rsid w:val="0028613C"/>
    <w:rsid w:val="002861AF"/>
    <w:rsid w:val="002863EB"/>
    <w:rsid w:val="002864B9"/>
    <w:rsid w:val="002869BD"/>
    <w:rsid w:val="00286D73"/>
    <w:rsid w:val="00286E08"/>
    <w:rsid w:val="00287B5C"/>
    <w:rsid w:val="00287BC4"/>
    <w:rsid w:val="0029042D"/>
    <w:rsid w:val="00290660"/>
    <w:rsid w:val="0029074E"/>
    <w:rsid w:val="0029084F"/>
    <w:rsid w:val="00290CBC"/>
    <w:rsid w:val="00290F90"/>
    <w:rsid w:val="0029129B"/>
    <w:rsid w:val="00291366"/>
    <w:rsid w:val="00291FEF"/>
    <w:rsid w:val="00292056"/>
    <w:rsid w:val="002922A4"/>
    <w:rsid w:val="0029286A"/>
    <w:rsid w:val="002929D9"/>
    <w:rsid w:val="00292C72"/>
    <w:rsid w:val="00292E4D"/>
    <w:rsid w:val="00292FDE"/>
    <w:rsid w:val="00293019"/>
    <w:rsid w:val="002930F9"/>
    <w:rsid w:val="0029314B"/>
    <w:rsid w:val="002935CC"/>
    <w:rsid w:val="002936CA"/>
    <w:rsid w:val="00293802"/>
    <w:rsid w:val="00293AC9"/>
    <w:rsid w:val="00293CE6"/>
    <w:rsid w:val="00293E05"/>
    <w:rsid w:val="00293FA6"/>
    <w:rsid w:val="0029439D"/>
    <w:rsid w:val="0029470E"/>
    <w:rsid w:val="00294776"/>
    <w:rsid w:val="002949B9"/>
    <w:rsid w:val="002949ED"/>
    <w:rsid w:val="002949F8"/>
    <w:rsid w:val="00294DE7"/>
    <w:rsid w:val="00294FBE"/>
    <w:rsid w:val="0029598A"/>
    <w:rsid w:val="00296492"/>
    <w:rsid w:val="002964D6"/>
    <w:rsid w:val="0029656B"/>
    <w:rsid w:val="002965B4"/>
    <w:rsid w:val="00296643"/>
    <w:rsid w:val="0029678E"/>
    <w:rsid w:val="00296F2B"/>
    <w:rsid w:val="00297340"/>
    <w:rsid w:val="00297463"/>
    <w:rsid w:val="002974D4"/>
    <w:rsid w:val="00297B6E"/>
    <w:rsid w:val="00297C47"/>
    <w:rsid w:val="002A0001"/>
    <w:rsid w:val="002A00A0"/>
    <w:rsid w:val="002A00BB"/>
    <w:rsid w:val="002A017F"/>
    <w:rsid w:val="002A0708"/>
    <w:rsid w:val="002A0A1B"/>
    <w:rsid w:val="002A0E60"/>
    <w:rsid w:val="002A0EA2"/>
    <w:rsid w:val="002A0EBF"/>
    <w:rsid w:val="002A142D"/>
    <w:rsid w:val="002A1803"/>
    <w:rsid w:val="002A1AEA"/>
    <w:rsid w:val="002A1C58"/>
    <w:rsid w:val="002A2071"/>
    <w:rsid w:val="002A2115"/>
    <w:rsid w:val="002A233F"/>
    <w:rsid w:val="002A23C4"/>
    <w:rsid w:val="002A2852"/>
    <w:rsid w:val="002A2901"/>
    <w:rsid w:val="002A2C1B"/>
    <w:rsid w:val="002A311A"/>
    <w:rsid w:val="002A32CA"/>
    <w:rsid w:val="002A33E8"/>
    <w:rsid w:val="002A348A"/>
    <w:rsid w:val="002A3709"/>
    <w:rsid w:val="002A3AFB"/>
    <w:rsid w:val="002A3B78"/>
    <w:rsid w:val="002A4362"/>
    <w:rsid w:val="002A4387"/>
    <w:rsid w:val="002A45C7"/>
    <w:rsid w:val="002A49AB"/>
    <w:rsid w:val="002A4A31"/>
    <w:rsid w:val="002A4FAA"/>
    <w:rsid w:val="002A52B5"/>
    <w:rsid w:val="002A563B"/>
    <w:rsid w:val="002A5686"/>
    <w:rsid w:val="002A56DB"/>
    <w:rsid w:val="002A5DAC"/>
    <w:rsid w:val="002A66F0"/>
    <w:rsid w:val="002A6B00"/>
    <w:rsid w:val="002A7096"/>
    <w:rsid w:val="002A72A4"/>
    <w:rsid w:val="002A75D5"/>
    <w:rsid w:val="002A79A5"/>
    <w:rsid w:val="002B03DE"/>
    <w:rsid w:val="002B04B5"/>
    <w:rsid w:val="002B0855"/>
    <w:rsid w:val="002B095E"/>
    <w:rsid w:val="002B0D18"/>
    <w:rsid w:val="002B11E0"/>
    <w:rsid w:val="002B123E"/>
    <w:rsid w:val="002B17B2"/>
    <w:rsid w:val="002B1B2C"/>
    <w:rsid w:val="002B1BC7"/>
    <w:rsid w:val="002B1E98"/>
    <w:rsid w:val="002B23D3"/>
    <w:rsid w:val="002B23D8"/>
    <w:rsid w:val="002B259D"/>
    <w:rsid w:val="002B2614"/>
    <w:rsid w:val="002B26A0"/>
    <w:rsid w:val="002B26A4"/>
    <w:rsid w:val="002B2C2B"/>
    <w:rsid w:val="002B2D9B"/>
    <w:rsid w:val="002B303A"/>
    <w:rsid w:val="002B3064"/>
    <w:rsid w:val="002B31AC"/>
    <w:rsid w:val="002B32F4"/>
    <w:rsid w:val="002B384A"/>
    <w:rsid w:val="002B3BBF"/>
    <w:rsid w:val="002B444A"/>
    <w:rsid w:val="002B530A"/>
    <w:rsid w:val="002B5385"/>
    <w:rsid w:val="002B5A08"/>
    <w:rsid w:val="002B61A5"/>
    <w:rsid w:val="002B62D4"/>
    <w:rsid w:val="002B6394"/>
    <w:rsid w:val="002B6755"/>
    <w:rsid w:val="002B7318"/>
    <w:rsid w:val="002B76F6"/>
    <w:rsid w:val="002B7943"/>
    <w:rsid w:val="002B797B"/>
    <w:rsid w:val="002B7C2B"/>
    <w:rsid w:val="002B7D92"/>
    <w:rsid w:val="002C0229"/>
    <w:rsid w:val="002C0350"/>
    <w:rsid w:val="002C0FBF"/>
    <w:rsid w:val="002C132E"/>
    <w:rsid w:val="002C179E"/>
    <w:rsid w:val="002C1853"/>
    <w:rsid w:val="002C18C6"/>
    <w:rsid w:val="002C191A"/>
    <w:rsid w:val="002C1C2E"/>
    <w:rsid w:val="002C1D5F"/>
    <w:rsid w:val="002C1DC1"/>
    <w:rsid w:val="002C2040"/>
    <w:rsid w:val="002C2658"/>
    <w:rsid w:val="002C28F5"/>
    <w:rsid w:val="002C2E0D"/>
    <w:rsid w:val="002C3025"/>
    <w:rsid w:val="002C31E8"/>
    <w:rsid w:val="002C3432"/>
    <w:rsid w:val="002C39F2"/>
    <w:rsid w:val="002C3D28"/>
    <w:rsid w:val="002C417A"/>
    <w:rsid w:val="002C4A9E"/>
    <w:rsid w:val="002C4C1B"/>
    <w:rsid w:val="002C4F7A"/>
    <w:rsid w:val="002C5007"/>
    <w:rsid w:val="002C543A"/>
    <w:rsid w:val="002C5585"/>
    <w:rsid w:val="002C5A41"/>
    <w:rsid w:val="002C5BE6"/>
    <w:rsid w:val="002C5D34"/>
    <w:rsid w:val="002C61F7"/>
    <w:rsid w:val="002C64FB"/>
    <w:rsid w:val="002C7080"/>
    <w:rsid w:val="002C724A"/>
    <w:rsid w:val="002C7457"/>
    <w:rsid w:val="002C7527"/>
    <w:rsid w:val="002C7BB3"/>
    <w:rsid w:val="002C7F72"/>
    <w:rsid w:val="002D0488"/>
    <w:rsid w:val="002D051B"/>
    <w:rsid w:val="002D083D"/>
    <w:rsid w:val="002D084E"/>
    <w:rsid w:val="002D0986"/>
    <w:rsid w:val="002D09EA"/>
    <w:rsid w:val="002D0A79"/>
    <w:rsid w:val="002D0A80"/>
    <w:rsid w:val="002D1B3A"/>
    <w:rsid w:val="002D1E2E"/>
    <w:rsid w:val="002D2289"/>
    <w:rsid w:val="002D24DA"/>
    <w:rsid w:val="002D2AE4"/>
    <w:rsid w:val="002D30B0"/>
    <w:rsid w:val="002D3487"/>
    <w:rsid w:val="002D35C8"/>
    <w:rsid w:val="002D376D"/>
    <w:rsid w:val="002D3993"/>
    <w:rsid w:val="002D3D5D"/>
    <w:rsid w:val="002D3E08"/>
    <w:rsid w:val="002D3E96"/>
    <w:rsid w:val="002D3FFD"/>
    <w:rsid w:val="002D451F"/>
    <w:rsid w:val="002D467B"/>
    <w:rsid w:val="002D4BDB"/>
    <w:rsid w:val="002D4D80"/>
    <w:rsid w:val="002D5024"/>
    <w:rsid w:val="002D53EF"/>
    <w:rsid w:val="002D55AD"/>
    <w:rsid w:val="002D5C73"/>
    <w:rsid w:val="002D5D1D"/>
    <w:rsid w:val="002D6003"/>
    <w:rsid w:val="002D607D"/>
    <w:rsid w:val="002D66A9"/>
    <w:rsid w:val="002D6775"/>
    <w:rsid w:val="002D6897"/>
    <w:rsid w:val="002D6AF8"/>
    <w:rsid w:val="002D6E97"/>
    <w:rsid w:val="002D70A4"/>
    <w:rsid w:val="002D7627"/>
    <w:rsid w:val="002D7858"/>
    <w:rsid w:val="002D792A"/>
    <w:rsid w:val="002D7B55"/>
    <w:rsid w:val="002E00A5"/>
    <w:rsid w:val="002E02CC"/>
    <w:rsid w:val="002E0539"/>
    <w:rsid w:val="002E0906"/>
    <w:rsid w:val="002E0D25"/>
    <w:rsid w:val="002E0E8A"/>
    <w:rsid w:val="002E1D25"/>
    <w:rsid w:val="002E2184"/>
    <w:rsid w:val="002E22CF"/>
    <w:rsid w:val="002E245F"/>
    <w:rsid w:val="002E30BC"/>
    <w:rsid w:val="002E31E1"/>
    <w:rsid w:val="002E35A7"/>
    <w:rsid w:val="002E36FD"/>
    <w:rsid w:val="002E3717"/>
    <w:rsid w:val="002E3BBA"/>
    <w:rsid w:val="002E3F6A"/>
    <w:rsid w:val="002E424F"/>
    <w:rsid w:val="002E43A5"/>
    <w:rsid w:val="002E45E4"/>
    <w:rsid w:val="002E4742"/>
    <w:rsid w:val="002E496A"/>
    <w:rsid w:val="002E4FDB"/>
    <w:rsid w:val="002E52C6"/>
    <w:rsid w:val="002E54AF"/>
    <w:rsid w:val="002E5740"/>
    <w:rsid w:val="002E578D"/>
    <w:rsid w:val="002E5893"/>
    <w:rsid w:val="002E5DFE"/>
    <w:rsid w:val="002E6450"/>
    <w:rsid w:val="002E66B1"/>
    <w:rsid w:val="002E6F96"/>
    <w:rsid w:val="002E7155"/>
    <w:rsid w:val="002E77B3"/>
    <w:rsid w:val="002E7E0B"/>
    <w:rsid w:val="002F0275"/>
    <w:rsid w:val="002F06B9"/>
    <w:rsid w:val="002F06BF"/>
    <w:rsid w:val="002F079E"/>
    <w:rsid w:val="002F0972"/>
    <w:rsid w:val="002F0E0B"/>
    <w:rsid w:val="002F0E67"/>
    <w:rsid w:val="002F0EB1"/>
    <w:rsid w:val="002F1116"/>
    <w:rsid w:val="002F15A7"/>
    <w:rsid w:val="002F15E8"/>
    <w:rsid w:val="002F1DF5"/>
    <w:rsid w:val="002F1FF7"/>
    <w:rsid w:val="002F21BC"/>
    <w:rsid w:val="002F229E"/>
    <w:rsid w:val="002F26A6"/>
    <w:rsid w:val="002F2CAE"/>
    <w:rsid w:val="002F337F"/>
    <w:rsid w:val="002F3945"/>
    <w:rsid w:val="002F3C22"/>
    <w:rsid w:val="002F40D3"/>
    <w:rsid w:val="002F47C5"/>
    <w:rsid w:val="002F4F90"/>
    <w:rsid w:val="002F5565"/>
    <w:rsid w:val="002F5EB0"/>
    <w:rsid w:val="002F603C"/>
    <w:rsid w:val="002F68B6"/>
    <w:rsid w:val="002F6EBE"/>
    <w:rsid w:val="002F7231"/>
    <w:rsid w:val="002F7271"/>
    <w:rsid w:val="002F78E4"/>
    <w:rsid w:val="002F7A91"/>
    <w:rsid w:val="002F7D83"/>
    <w:rsid w:val="002F7FED"/>
    <w:rsid w:val="003000B8"/>
    <w:rsid w:val="00300461"/>
    <w:rsid w:val="003007BD"/>
    <w:rsid w:val="00300B07"/>
    <w:rsid w:val="00300F16"/>
    <w:rsid w:val="00300FC8"/>
    <w:rsid w:val="00301335"/>
    <w:rsid w:val="00301443"/>
    <w:rsid w:val="003014A0"/>
    <w:rsid w:val="00301976"/>
    <w:rsid w:val="003019B8"/>
    <w:rsid w:val="00301A10"/>
    <w:rsid w:val="00301AD1"/>
    <w:rsid w:val="00301B7C"/>
    <w:rsid w:val="00301D87"/>
    <w:rsid w:val="003026FE"/>
    <w:rsid w:val="00302B66"/>
    <w:rsid w:val="00302F4B"/>
    <w:rsid w:val="0030361B"/>
    <w:rsid w:val="003039AB"/>
    <w:rsid w:val="00303C23"/>
    <w:rsid w:val="00303F91"/>
    <w:rsid w:val="003043A4"/>
    <w:rsid w:val="00304EC2"/>
    <w:rsid w:val="0030502C"/>
    <w:rsid w:val="0030562C"/>
    <w:rsid w:val="00305958"/>
    <w:rsid w:val="00305A7A"/>
    <w:rsid w:val="00305BD8"/>
    <w:rsid w:val="00305C38"/>
    <w:rsid w:val="00305EC1"/>
    <w:rsid w:val="00306265"/>
    <w:rsid w:val="00306296"/>
    <w:rsid w:val="0030672E"/>
    <w:rsid w:val="00306DE5"/>
    <w:rsid w:val="00307008"/>
    <w:rsid w:val="0030701D"/>
    <w:rsid w:val="00307276"/>
    <w:rsid w:val="00307329"/>
    <w:rsid w:val="0030785A"/>
    <w:rsid w:val="003079A4"/>
    <w:rsid w:val="00310113"/>
    <w:rsid w:val="0031039C"/>
    <w:rsid w:val="00310881"/>
    <w:rsid w:val="00310DF4"/>
    <w:rsid w:val="003110C1"/>
    <w:rsid w:val="00311A83"/>
    <w:rsid w:val="00311ABE"/>
    <w:rsid w:val="00311E2E"/>
    <w:rsid w:val="00312215"/>
    <w:rsid w:val="003125BC"/>
    <w:rsid w:val="003126ED"/>
    <w:rsid w:val="00313B55"/>
    <w:rsid w:val="00313CFE"/>
    <w:rsid w:val="0031437C"/>
    <w:rsid w:val="00314492"/>
    <w:rsid w:val="00314761"/>
    <w:rsid w:val="00314807"/>
    <w:rsid w:val="00314ADE"/>
    <w:rsid w:val="00314E11"/>
    <w:rsid w:val="00315819"/>
    <w:rsid w:val="003158EC"/>
    <w:rsid w:val="003159D1"/>
    <w:rsid w:val="00315B44"/>
    <w:rsid w:val="003161E1"/>
    <w:rsid w:val="00316324"/>
    <w:rsid w:val="00316AB1"/>
    <w:rsid w:val="00316C2C"/>
    <w:rsid w:val="00316CCF"/>
    <w:rsid w:val="00316CDE"/>
    <w:rsid w:val="00316F81"/>
    <w:rsid w:val="00316FD4"/>
    <w:rsid w:val="00317004"/>
    <w:rsid w:val="0031719A"/>
    <w:rsid w:val="00317349"/>
    <w:rsid w:val="00317416"/>
    <w:rsid w:val="003174BF"/>
    <w:rsid w:val="00317739"/>
    <w:rsid w:val="00320030"/>
    <w:rsid w:val="0032013F"/>
    <w:rsid w:val="00320AA7"/>
    <w:rsid w:val="00320B07"/>
    <w:rsid w:val="00320BBB"/>
    <w:rsid w:val="00320D61"/>
    <w:rsid w:val="0032122B"/>
    <w:rsid w:val="003212F3"/>
    <w:rsid w:val="00321384"/>
    <w:rsid w:val="003217A6"/>
    <w:rsid w:val="00321F77"/>
    <w:rsid w:val="00322229"/>
    <w:rsid w:val="003222EA"/>
    <w:rsid w:val="00322883"/>
    <w:rsid w:val="00322B16"/>
    <w:rsid w:val="00322B9F"/>
    <w:rsid w:val="00323227"/>
    <w:rsid w:val="00323A14"/>
    <w:rsid w:val="00323E36"/>
    <w:rsid w:val="00323EF3"/>
    <w:rsid w:val="00324844"/>
    <w:rsid w:val="003249CE"/>
    <w:rsid w:val="00324BDF"/>
    <w:rsid w:val="00324D51"/>
    <w:rsid w:val="00324E83"/>
    <w:rsid w:val="00324F8E"/>
    <w:rsid w:val="00325362"/>
    <w:rsid w:val="003253F8"/>
    <w:rsid w:val="0032545A"/>
    <w:rsid w:val="00326192"/>
    <w:rsid w:val="003261C1"/>
    <w:rsid w:val="003261CC"/>
    <w:rsid w:val="00326408"/>
    <w:rsid w:val="0032671F"/>
    <w:rsid w:val="00326812"/>
    <w:rsid w:val="00326E79"/>
    <w:rsid w:val="003274D2"/>
    <w:rsid w:val="00327A67"/>
    <w:rsid w:val="00327F8F"/>
    <w:rsid w:val="00330181"/>
    <w:rsid w:val="0033026C"/>
    <w:rsid w:val="0033034C"/>
    <w:rsid w:val="00330489"/>
    <w:rsid w:val="00330D47"/>
    <w:rsid w:val="00330DEC"/>
    <w:rsid w:val="00331078"/>
    <w:rsid w:val="0033143F"/>
    <w:rsid w:val="00331A9C"/>
    <w:rsid w:val="00331B7F"/>
    <w:rsid w:val="00331EE4"/>
    <w:rsid w:val="0033417D"/>
    <w:rsid w:val="00335006"/>
    <w:rsid w:val="00335158"/>
    <w:rsid w:val="0033518F"/>
    <w:rsid w:val="003353F7"/>
    <w:rsid w:val="00335545"/>
    <w:rsid w:val="00335556"/>
    <w:rsid w:val="00335B8B"/>
    <w:rsid w:val="00335E4E"/>
    <w:rsid w:val="00335F18"/>
    <w:rsid w:val="00336258"/>
    <w:rsid w:val="00336336"/>
    <w:rsid w:val="0033644C"/>
    <w:rsid w:val="00336482"/>
    <w:rsid w:val="00336BE9"/>
    <w:rsid w:val="00336EE5"/>
    <w:rsid w:val="00336FF5"/>
    <w:rsid w:val="00337861"/>
    <w:rsid w:val="00337C89"/>
    <w:rsid w:val="00340072"/>
    <w:rsid w:val="00340823"/>
    <w:rsid w:val="00340B71"/>
    <w:rsid w:val="00340D29"/>
    <w:rsid w:val="00340EF3"/>
    <w:rsid w:val="0034157E"/>
    <w:rsid w:val="00341C7A"/>
    <w:rsid w:val="00341D89"/>
    <w:rsid w:val="003421EF"/>
    <w:rsid w:val="00342498"/>
    <w:rsid w:val="003424AE"/>
    <w:rsid w:val="0034256E"/>
    <w:rsid w:val="00342869"/>
    <w:rsid w:val="0034294D"/>
    <w:rsid w:val="00342ABE"/>
    <w:rsid w:val="00342B7A"/>
    <w:rsid w:val="00342C3F"/>
    <w:rsid w:val="00342E25"/>
    <w:rsid w:val="00342EE7"/>
    <w:rsid w:val="0034322D"/>
    <w:rsid w:val="00343C8A"/>
    <w:rsid w:val="00343D9B"/>
    <w:rsid w:val="00343E6D"/>
    <w:rsid w:val="003443AF"/>
    <w:rsid w:val="003443D2"/>
    <w:rsid w:val="00344589"/>
    <w:rsid w:val="0034474D"/>
    <w:rsid w:val="00344B26"/>
    <w:rsid w:val="00344C34"/>
    <w:rsid w:val="00344C73"/>
    <w:rsid w:val="00344D99"/>
    <w:rsid w:val="00344E61"/>
    <w:rsid w:val="003452DD"/>
    <w:rsid w:val="00345495"/>
    <w:rsid w:val="00345BD8"/>
    <w:rsid w:val="00345CBB"/>
    <w:rsid w:val="00345E46"/>
    <w:rsid w:val="00345F5A"/>
    <w:rsid w:val="003462FB"/>
    <w:rsid w:val="0034674F"/>
    <w:rsid w:val="00346A29"/>
    <w:rsid w:val="00346AC6"/>
    <w:rsid w:val="00346B42"/>
    <w:rsid w:val="003470C1"/>
    <w:rsid w:val="003471DD"/>
    <w:rsid w:val="003471DF"/>
    <w:rsid w:val="00347468"/>
    <w:rsid w:val="003475B0"/>
    <w:rsid w:val="003476EB"/>
    <w:rsid w:val="00347832"/>
    <w:rsid w:val="0034792C"/>
    <w:rsid w:val="00347D87"/>
    <w:rsid w:val="00347F49"/>
    <w:rsid w:val="00350433"/>
    <w:rsid w:val="00350498"/>
    <w:rsid w:val="003504F1"/>
    <w:rsid w:val="0035079C"/>
    <w:rsid w:val="00350C48"/>
    <w:rsid w:val="00351561"/>
    <w:rsid w:val="00351AB4"/>
    <w:rsid w:val="00351C27"/>
    <w:rsid w:val="00351DA6"/>
    <w:rsid w:val="00352159"/>
    <w:rsid w:val="00352F01"/>
    <w:rsid w:val="0035342D"/>
    <w:rsid w:val="0035366B"/>
    <w:rsid w:val="00353B75"/>
    <w:rsid w:val="00353DBE"/>
    <w:rsid w:val="0035465B"/>
    <w:rsid w:val="00354F2B"/>
    <w:rsid w:val="00355EF3"/>
    <w:rsid w:val="00355F8E"/>
    <w:rsid w:val="0035601A"/>
    <w:rsid w:val="0035613F"/>
    <w:rsid w:val="003561E7"/>
    <w:rsid w:val="0035621F"/>
    <w:rsid w:val="0035662B"/>
    <w:rsid w:val="003567B1"/>
    <w:rsid w:val="00356807"/>
    <w:rsid w:val="0035685D"/>
    <w:rsid w:val="00356E6E"/>
    <w:rsid w:val="00356EA1"/>
    <w:rsid w:val="003570BC"/>
    <w:rsid w:val="0035743B"/>
    <w:rsid w:val="0035756A"/>
    <w:rsid w:val="00357670"/>
    <w:rsid w:val="00357AB6"/>
    <w:rsid w:val="00357D2F"/>
    <w:rsid w:val="00360084"/>
    <w:rsid w:val="00360086"/>
    <w:rsid w:val="00361012"/>
    <w:rsid w:val="003610CA"/>
    <w:rsid w:val="003611B3"/>
    <w:rsid w:val="003613D0"/>
    <w:rsid w:val="00361605"/>
    <w:rsid w:val="0036172A"/>
    <w:rsid w:val="00361750"/>
    <w:rsid w:val="0036182A"/>
    <w:rsid w:val="00361F02"/>
    <w:rsid w:val="0036236B"/>
    <w:rsid w:val="0036237D"/>
    <w:rsid w:val="00362402"/>
    <w:rsid w:val="00362750"/>
    <w:rsid w:val="00362B42"/>
    <w:rsid w:val="00362B5D"/>
    <w:rsid w:val="003635B5"/>
    <w:rsid w:val="003636E8"/>
    <w:rsid w:val="00363730"/>
    <w:rsid w:val="00363D71"/>
    <w:rsid w:val="00364488"/>
    <w:rsid w:val="003645A5"/>
    <w:rsid w:val="003648A1"/>
    <w:rsid w:val="00364916"/>
    <w:rsid w:val="00364CA4"/>
    <w:rsid w:val="00364CE1"/>
    <w:rsid w:val="003656B2"/>
    <w:rsid w:val="0036572D"/>
    <w:rsid w:val="0036584D"/>
    <w:rsid w:val="00365C5D"/>
    <w:rsid w:val="003664E7"/>
    <w:rsid w:val="00366565"/>
    <w:rsid w:val="003665E2"/>
    <w:rsid w:val="00366CCE"/>
    <w:rsid w:val="00366E23"/>
    <w:rsid w:val="00367DAF"/>
    <w:rsid w:val="00367F78"/>
    <w:rsid w:val="00370024"/>
    <w:rsid w:val="00370034"/>
    <w:rsid w:val="00370051"/>
    <w:rsid w:val="0037048B"/>
    <w:rsid w:val="00370559"/>
    <w:rsid w:val="00370A3E"/>
    <w:rsid w:val="00370C04"/>
    <w:rsid w:val="00370CBD"/>
    <w:rsid w:val="00370D3B"/>
    <w:rsid w:val="00371184"/>
    <w:rsid w:val="00371A2A"/>
    <w:rsid w:val="00371C10"/>
    <w:rsid w:val="00372067"/>
    <w:rsid w:val="00372704"/>
    <w:rsid w:val="00372AC5"/>
    <w:rsid w:val="00372D92"/>
    <w:rsid w:val="0037333D"/>
    <w:rsid w:val="00373359"/>
    <w:rsid w:val="0037360E"/>
    <w:rsid w:val="0037380F"/>
    <w:rsid w:val="003739DD"/>
    <w:rsid w:val="00373FE4"/>
    <w:rsid w:val="00374527"/>
    <w:rsid w:val="00374B3E"/>
    <w:rsid w:val="00374C98"/>
    <w:rsid w:val="00374E05"/>
    <w:rsid w:val="003756D2"/>
    <w:rsid w:val="00375A96"/>
    <w:rsid w:val="00376162"/>
    <w:rsid w:val="003762E6"/>
    <w:rsid w:val="0037666B"/>
    <w:rsid w:val="00376E02"/>
    <w:rsid w:val="00376E04"/>
    <w:rsid w:val="00376F1C"/>
    <w:rsid w:val="003772B0"/>
    <w:rsid w:val="00377557"/>
    <w:rsid w:val="003775A0"/>
    <w:rsid w:val="00377706"/>
    <w:rsid w:val="003778E2"/>
    <w:rsid w:val="00377BAF"/>
    <w:rsid w:val="00377EB7"/>
    <w:rsid w:val="0038042D"/>
    <w:rsid w:val="0038045A"/>
    <w:rsid w:val="003804AE"/>
    <w:rsid w:val="00380AD1"/>
    <w:rsid w:val="00380B85"/>
    <w:rsid w:val="00380E6E"/>
    <w:rsid w:val="0038122F"/>
    <w:rsid w:val="0038161B"/>
    <w:rsid w:val="00381BD0"/>
    <w:rsid w:val="00381D2D"/>
    <w:rsid w:val="00381E04"/>
    <w:rsid w:val="00382370"/>
    <w:rsid w:val="00382528"/>
    <w:rsid w:val="00382CA3"/>
    <w:rsid w:val="00382EDC"/>
    <w:rsid w:val="0038371A"/>
    <w:rsid w:val="0038373F"/>
    <w:rsid w:val="00383AC0"/>
    <w:rsid w:val="00384540"/>
    <w:rsid w:val="00384621"/>
    <w:rsid w:val="0038469A"/>
    <w:rsid w:val="0038479F"/>
    <w:rsid w:val="003849DF"/>
    <w:rsid w:val="00384B43"/>
    <w:rsid w:val="00384BA6"/>
    <w:rsid w:val="00384F07"/>
    <w:rsid w:val="00384F0E"/>
    <w:rsid w:val="003855E3"/>
    <w:rsid w:val="0038624A"/>
    <w:rsid w:val="00386375"/>
    <w:rsid w:val="00386410"/>
    <w:rsid w:val="003867B0"/>
    <w:rsid w:val="00387163"/>
    <w:rsid w:val="00387324"/>
    <w:rsid w:val="0038736D"/>
    <w:rsid w:val="00387481"/>
    <w:rsid w:val="0038767F"/>
    <w:rsid w:val="0039015E"/>
    <w:rsid w:val="0039021F"/>
    <w:rsid w:val="0039027E"/>
    <w:rsid w:val="00390493"/>
    <w:rsid w:val="003918DE"/>
    <w:rsid w:val="003919BB"/>
    <w:rsid w:val="00391A17"/>
    <w:rsid w:val="00391D69"/>
    <w:rsid w:val="00391E5C"/>
    <w:rsid w:val="00391FA8"/>
    <w:rsid w:val="0039204B"/>
    <w:rsid w:val="00392052"/>
    <w:rsid w:val="003920EF"/>
    <w:rsid w:val="003925FF"/>
    <w:rsid w:val="00392600"/>
    <w:rsid w:val="0039283B"/>
    <w:rsid w:val="00392A8B"/>
    <w:rsid w:val="0039310C"/>
    <w:rsid w:val="0039329A"/>
    <w:rsid w:val="0039360C"/>
    <w:rsid w:val="003938B5"/>
    <w:rsid w:val="0039398B"/>
    <w:rsid w:val="0039421B"/>
    <w:rsid w:val="003942A9"/>
    <w:rsid w:val="00394990"/>
    <w:rsid w:val="00394C71"/>
    <w:rsid w:val="00395433"/>
    <w:rsid w:val="003955ED"/>
    <w:rsid w:val="00395C22"/>
    <w:rsid w:val="00395DCC"/>
    <w:rsid w:val="003960B3"/>
    <w:rsid w:val="003964B1"/>
    <w:rsid w:val="0039694E"/>
    <w:rsid w:val="003974FB"/>
    <w:rsid w:val="0039775A"/>
    <w:rsid w:val="00397946"/>
    <w:rsid w:val="00397A37"/>
    <w:rsid w:val="00397A44"/>
    <w:rsid w:val="00397BCE"/>
    <w:rsid w:val="00397D90"/>
    <w:rsid w:val="003A0137"/>
    <w:rsid w:val="003A040D"/>
    <w:rsid w:val="003A0D98"/>
    <w:rsid w:val="003A1091"/>
    <w:rsid w:val="003A142F"/>
    <w:rsid w:val="003A1630"/>
    <w:rsid w:val="003A1711"/>
    <w:rsid w:val="003A211B"/>
    <w:rsid w:val="003A299F"/>
    <w:rsid w:val="003A2F4B"/>
    <w:rsid w:val="003A2F62"/>
    <w:rsid w:val="003A3F7E"/>
    <w:rsid w:val="003A4499"/>
    <w:rsid w:val="003A4615"/>
    <w:rsid w:val="003A4911"/>
    <w:rsid w:val="003A5E25"/>
    <w:rsid w:val="003A5F01"/>
    <w:rsid w:val="003A6731"/>
    <w:rsid w:val="003A6784"/>
    <w:rsid w:val="003A73CD"/>
    <w:rsid w:val="003A7821"/>
    <w:rsid w:val="003A7B0E"/>
    <w:rsid w:val="003B015B"/>
    <w:rsid w:val="003B04D7"/>
    <w:rsid w:val="003B0572"/>
    <w:rsid w:val="003B057C"/>
    <w:rsid w:val="003B0685"/>
    <w:rsid w:val="003B06F7"/>
    <w:rsid w:val="003B08A2"/>
    <w:rsid w:val="003B0BF4"/>
    <w:rsid w:val="003B0EF5"/>
    <w:rsid w:val="003B0FFA"/>
    <w:rsid w:val="003B13A8"/>
    <w:rsid w:val="003B1948"/>
    <w:rsid w:val="003B207F"/>
    <w:rsid w:val="003B2A96"/>
    <w:rsid w:val="003B2F59"/>
    <w:rsid w:val="003B3422"/>
    <w:rsid w:val="003B34FE"/>
    <w:rsid w:val="003B36D4"/>
    <w:rsid w:val="003B3A89"/>
    <w:rsid w:val="003B3CDF"/>
    <w:rsid w:val="003B4065"/>
    <w:rsid w:val="003B4319"/>
    <w:rsid w:val="003B4477"/>
    <w:rsid w:val="003B4748"/>
    <w:rsid w:val="003B48B1"/>
    <w:rsid w:val="003B4927"/>
    <w:rsid w:val="003B497B"/>
    <w:rsid w:val="003B4B60"/>
    <w:rsid w:val="003B56C7"/>
    <w:rsid w:val="003B5994"/>
    <w:rsid w:val="003B5C49"/>
    <w:rsid w:val="003B616B"/>
    <w:rsid w:val="003B620B"/>
    <w:rsid w:val="003B6242"/>
    <w:rsid w:val="003B6423"/>
    <w:rsid w:val="003B6641"/>
    <w:rsid w:val="003B6792"/>
    <w:rsid w:val="003B6822"/>
    <w:rsid w:val="003B6CC5"/>
    <w:rsid w:val="003B6E45"/>
    <w:rsid w:val="003B7236"/>
    <w:rsid w:val="003B7931"/>
    <w:rsid w:val="003B796F"/>
    <w:rsid w:val="003C011F"/>
    <w:rsid w:val="003C08E5"/>
    <w:rsid w:val="003C097E"/>
    <w:rsid w:val="003C0F2B"/>
    <w:rsid w:val="003C0FCC"/>
    <w:rsid w:val="003C1221"/>
    <w:rsid w:val="003C16D2"/>
    <w:rsid w:val="003C18BE"/>
    <w:rsid w:val="003C1950"/>
    <w:rsid w:val="003C19E7"/>
    <w:rsid w:val="003C1AE1"/>
    <w:rsid w:val="003C1CD0"/>
    <w:rsid w:val="003C2488"/>
    <w:rsid w:val="003C25C7"/>
    <w:rsid w:val="003C2760"/>
    <w:rsid w:val="003C279F"/>
    <w:rsid w:val="003C2ADB"/>
    <w:rsid w:val="003C2CF7"/>
    <w:rsid w:val="003C2D3F"/>
    <w:rsid w:val="003C3696"/>
    <w:rsid w:val="003C3D07"/>
    <w:rsid w:val="003C441D"/>
    <w:rsid w:val="003C447B"/>
    <w:rsid w:val="003C45CF"/>
    <w:rsid w:val="003C4734"/>
    <w:rsid w:val="003C4850"/>
    <w:rsid w:val="003C4A86"/>
    <w:rsid w:val="003C4B6C"/>
    <w:rsid w:val="003C5410"/>
    <w:rsid w:val="003C5705"/>
    <w:rsid w:val="003C5807"/>
    <w:rsid w:val="003C59EE"/>
    <w:rsid w:val="003C5A5A"/>
    <w:rsid w:val="003C5FCD"/>
    <w:rsid w:val="003C6522"/>
    <w:rsid w:val="003C6941"/>
    <w:rsid w:val="003C72A8"/>
    <w:rsid w:val="003C7580"/>
    <w:rsid w:val="003C77B9"/>
    <w:rsid w:val="003C791A"/>
    <w:rsid w:val="003C7ECB"/>
    <w:rsid w:val="003D004C"/>
    <w:rsid w:val="003D03F0"/>
    <w:rsid w:val="003D0A58"/>
    <w:rsid w:val="003D0B60"/>
    <w:rsid w:val="003D0C55"/>
    <w:rsid w:val="003D145A"/>
    <w:rsid w:val="003D14F7"/>
    <w:rsid w:val="003D1539"/>
    <w:rsid w:val="003D186F"/>
    <w:rsid w:val="003D1D7C"/>
    <w:rsid w:val="003D1DD7"/>
    <w:rsid w:val="003D2442"/>
    <w:rsid w:val="003D2466"/>
    <w:rsid w:val="003D253F"/>
    <w:rsid w:val="003D2713"/>
    <w:rsid w:val="003D2B94"/>
    <w:rsid w:val="003D2D84"/>
    <w:rsid w:val="003D3CED"/>
    <w:rsid w:val="003D3E68"/>
    <w:rsid w:val="003D463B"/>
    <w:rsid w:val="003D4C9B"/>
    <w:rsid w:val="003D4CED"/>
    <w:rsid w:val="003D5132"/>
    <w:rsid w:val="003D5215"/>
    <w:rsid w:val="003D5254"/>
    <w:rsid w:val="003D54E9"/>
    <w:rsid w:val="003D5A18"/>
    <w:rsid w:val="003D5B9F"/>
    <w:rsid w:val="003D5C9D"/>
    <w:rsid w:val="003D622D"/>
    <w:rsid w:val="003D6592"/>
    <w:rsid w:val="003D666F"/>
    <w:rsid w:val="003D68A8"/>
    <w:rsid w:val="003D69FB"/>
    <w:rsid w:val="003D6F14"/>
    <w:rsid w:val="003D7FE1"/>
    <w:rsid w:val="003E00A9"/>
    <w:rsid w:val="003E0645"/>
    <w:rsid w:val="003E068E"/>
    <w:rsid w:val="003E0743"/>
    <w:rsid w:val="003E0864"/>
    <w:rsid w:val="003E0A13"/>
    <w:rsid w:val="003E0DD1"/>
    <w:rsid w:val="003E1602"/>
    <w:rsid w:val="003E18A6"/>
    <w:rsid w:val="003E18DD"/>
    <w:rsid w:val="003E1A36"/>
    <w:rsid w:val="003E1E47"/>
    <w:rsid w:val="003E2B45"/>
    <w:rsid w:val="003E2F1E"/>
    <w:rsid w:val="003E303D"/>
    <w:rsid w:val="003E3D0F"/>
    <w:rsid w:val="003E3D85"/>
    <w:rsid w:val="003E4216"/>
    <w:rsid w:val="003E46DA"/>
    <w:rsid w:val="003E4781"/>
    <w:rsid w:val="003E4964"/>
    <w:rsid w:val="003E4EC7"/>
    <w:rsid w:val="003E4EDF"/>
    <w:rsid w:val="003E505F"/>
    <w:rsid w:val="003E58B9"/>
    <w:rsid w:val="003E5982"/>
    <w:rsid w:val="003E671A"/>
    <w:rsid w:val="003E676A"/>
    <w:rsid w:val="003E6A11"/>
    <w:rsid w:val="003E6CB8"/>
    <w:rsid w:val="003E6D86"/>
    <w:rsid w:val="003E7324"/>
    <w:rsid w:val="003E79BF"/>
    <w:rsid w:val="003E7A42"/>
    <w:rsid w:val="003E7A82"/>
    <w:rsid w:val="003F04F1"/>
    <w:rsid w:val="003F0717"/>
    <w:rsid w:val="003F10B6"/>
    <w:rsid w:val="003F117E"/>
    <w:rsid w:val="003F1252"/>
    <w:rsid w:val="003F1AC8"/>
    <w:rsid w:val="003F1ED1"/>
    <w:rsid w:val="003F2143"/>
    <w:rsid w:val="003F236F"/>
    <w:rsid w:val="003F2743"/>
    <w:rsid w:val="003F28C9"/>
    <w:rsid w:val="003F2950"/>
    <w:rsid w:val="003F2968"/>
    <w:rsid w:val="003F37B3"/>
    <w:rsid w:val="003F390F"/>
    <w:rsid w:val="003F45A2"/>
    <w:rsid w:val="003F4708"/>
    <w:rsid w:val="003F47F1"/>
    <w:rsid w:val="003F4844"/>
    <w:rsid w:val="003F4CF5"/>
    <w:rsid w:val="003F511B"/>
    <w:rsid w:val="003F51AC"/>
    <w:rsid w:val="003F52B1"/>
    <w:rsid w:val="003F5305"/>
    <w:rsid w:val="003F55CD"/>
    <w:rsid w:val="003F57AC"/>
    <w:rsid w:val="003F5A0B"/>
    <w:rsid w:val="003F614E"/>
    <w:rsid w:val="003F62DA"/>
    <w:rsid w:val="003F658E"/>
    <w:rsid w:val="003F66F6"/>
    <w:rsid w:val="003F67EE"/>
    <w:rsid w:val="003F6AAD"/>
    <w:rsid w:val="003F6C9C"/>
    <w:rsid w:val="003F7069"/>
    <w:rsid w:val="003F7503"/>
    <w:rsid w:val="003F77D6"/>
    <w:rsid w:val="003F7CE5"/>
    <w:rsid w:val="004004D4"/>
    <w:rsid w:val="00400A96"/>
    <w:rsid w:val="00400AFA"/>
    <w:rsid w:val="00400B14"/>
    <w:rsid w:val="00400B1A"/>
    <w:rsid w:val="004012C5"/>
    <w:rsid w:val="004013CC"/>
    <w:rsid w:val="00401931"/>
    <w:rsid w:val="00401A6F"/>
    <w:rsid w:val="00401C0A"/>
    <w:rsid w:val="004023C6"/>
    <w:rsid w:val="00402786"/>
    <w:rsid w:val="00402CA3"/>
    <w:rsid w:val="00402F1A"/>
    <w:rsid w:val="00403074"/>
    <w:rsid w:val="00403504"/>
    <w:rsid w:val="0040358D"/>
    <w:rsid w:val="004037D9"/>
    <w:rsid w:val="00403E6C"/>
    <w:rsid w:val="0040406B"/>
    <w:rsid w:val="00404F69"/>
    <w:rsid w:val="004053A2"/>
    <w:rsid w:val="0040545C"/>
    <w:rsid w:val="00405A70"/>
    <w:rsid w:val="004065E4"/>
    <w:rsid w:val="0040668F"/>
    <w:rsid w:val="004066D7"/>
    <w:rsid w:val="00406972"/>
    <w:rsid w:val="00406EFD"/>
    <w:rsid w:val="00407025"/>
    <w:rsid w:val="00407F67"/>
    <w:rsid w:val="00410003"/>
    <w:rsid w:val="00410158"/>
    <w:rsid w:val="0041058A"/>
    <w:rsid w:val="004108A1"/>
    <w:rsid w:val="004108F9"/>
    <w:rsid w:val="00411908"/>
    <w:rsid w:val="00411C2B"/>
    <w:rsid w:val="00411E73"/>
    <w:rsid w:val="004125F6"/>
    <w:rsid w:val="0041265B"/>
    <w:rsid w:val="0041267A"/>
    <w:rsid w:val="00412B13"/>
    <w:rsid w:val="00412E96"/>
    <w:rsid w:val="004132A8"/>
    <w:rsid w:val="0041340E"/>
    <w:rsid w:val="0041376E"/>
    <w:rsid w:val="004137CD"/>
    <w:rsid w:val="00413BB0"/>
    <w:rsid w:val="00413EF8"/>
    <w:rsid w:val="00414475"/>
    <w:rsid w:val="00415738"/>
    <w:rsid w:val="004159A7"/>
    <w:rsid w:val="00416856"/>
    <w:rsid w:val="004168BB"/>
    <w:rsid w:val="00416915"/>
    <w:rsid w:val="004169E9"/>
    <w:rsid w:val="00416ED7"/>
    <w:rsid w:val="00417287"/>
    <w:rsid w:val="004174ED"/>
    <w:rsid w:val="0041766E"/>
    <w:rsid w:val="00417776"/>
    <w:rsid w:val="0041778D"/>
    <w:rsid w:val="00417A03"/>
    <w:rsid w:val="00417B70"/>
    <w:rsid w:val="00417CC7"/>
    <w:rsid w:val="00417E12"/>
    <w:rsid w:val="00417F2C"/>
    <w:rsid w:val="004200DC"/>
    <w:rsid w:val="004200E2"/>
    <w:rsid w:val="0042050B"/>
    <w:rsid w:val="004207FC"/>
    <w:rsid w:val="00420DC0"/>
    <w:rsid w:val="0042142F"/>
    <w:rsid w:val="004219D4"/>
    <w:rsid w:val="00422284"/>
    <w:rsid w:val="004222C9"/>
    <w:rsid w:val="0042234F"/>
    <w:rsid w:val="00422439"/>
    <w:rsid w:val="00422C3D"/>
    <w:rsid w:val="00422F6D"/>
    <w:rsid w:val="00422F87"/>
    <w:rsid w:val="004233D7"/>
    <w:rsid w:val="0042357D"/>
    <w:rsid w:val="004235CA"/>
    <w:rsid w:val="004237BC"/>
    <w:rsid w:val="00423C66"/>
    <w:rsid w:val="00423D0D"/>
    <w:rsid w:val="004240AC"/>
    <w:rsid w:val="0042422D"/>
    <w:rsid w:val="004242EF"/>
    <w:rsid w:val="004243A3"/>
    <w:rsid w:val="004244EF"/>
    <w:rsid w:val="0042474A"/>
    <w:rsid w:val="00424841"/>
    <w:rsid w:val="004248FA"/>
    <w:rsid w:val="00424E52"/>
    <w:rsid w:val="004253CE"/>
    <w:rsid w:val="00425857"/>
    <w:rsid w:val="004259FB"/>
    <w:rsid w:val="0042604B"/>
    <w:rsid w:val="004260E2"/>
    <w:rsid w:val="00426D65"/>
    <w:rsid w:val="0042700C"/>
    <w:rsid w:val="00427353"/>
    <w:rsid w:val="00427393"/>
    <w:rsid w:val="00427716"/>
    <w:rsid w:val="00427805"/>
    <w:rsid w:val="004278FC"/>
    <w:rsid w:val="00427A40"/>
    <w:rsid w:val="00427C5B"/>
    <w:rsid w:val="00427E56"/>
    <w:rsid w:val="00427F55"/>
    <w:rsid w:val="00427F6C"/>
    <w:rsid w:val="0043022F"/>
    <w:rsid w:val="00430421"/>
    <w:rsid w:val="00430669"/>
    <w:rsid w:val="00430A59"/>
    <w:rsid w:val="00430AD7"/>
    <w:rsid w:val="00430C55"/>
    <w:rsid w:val="00430DD6"/>
    <w:rsid w:val="00430F72"/>
    <w:rsid w:val="00431CED"/>
    <w:rsid w:val="00431F82"/>
    <w:rsid w:val="00432691"/>
    <w:rsid w:val="004329C3"/>
    <w:rsid w:val="00432AE3"/>
    <w:rsid w:val="00433021"/>
    <w:rsid w:val="00433136"/>
    <w:rsid w:val="004332B4"/>
    <w:rsid w:val="004332D2"/>
    <w:rsid w:val="00433652"/>
    <w:rsid w:val="00433FEB"/>
    <w:rsid w:val="00434473"/>
    <w:rsid w:val="004346ED"/>
    <w:rsid w:val="00434708"/>
    <w:rsid w:val="00434723"/>
    <w:rsid w:val="00434B38"/>
    <w:rsid w:val="00434BE5"/>
    <w:rsid w:val="0043522A"/>
    <w:rsid w:val="00435689"/>
    <w:rsid w:val="004356B8"/>
    <w:rsid w:val="004359B7"/>
    <w:rsid w:val="00436230"/>
    <w:rsid w:val="004363FB"/>
    <w:rsid w:val="00436643"/>
    <w:rsid w:val="004371C8"/>
    <w:rsid w:val="00437202"/>
    <w:rsid w:val="004373A4"/>
    <w:rsid w:val="004374FC"/>
    <w:rsid w:val="004375A3"/>
    <w:rsid w:val="00437723"/>
    <w:rsid w:val="004377A4"/>
    <w:rsid w:val="00437850"/>
    <w:rsid w:val="00437A19"/>
    <w:rsid w:val="00437C0B"/>
    <w:rsid w:val="00437FCA"/>
    <w:rsid w:val="00440264"/>
    <w:rsid w:val="00440693"/>
    <w:rsid w:val="0044082E"/>
    <w:rsid w:val="00440EC9"/>
    <w:rsid w:val="00440FB2"/>
    <w:rsid w:val="00441023"/>
    <w:rsid w:val="0044119C"/>
    <w:rsid w:val="00441442"/>
    <w:rsid w:val="00441BF8"/>
    <w:rsid w:val="00441BF9"/>
    <w:rsid w:val="00441FB8"/>
    <w:rsid w:val="00442523"/>
    <w:rsid w:val="004426C5"/>
    <w:rsid w:val="00442A27"/>
    <w:rsid w:val="00442BD0"/>
    <w:rsid w:val="0044329F"/>
    <w:rsid w:val="004435B7"/>
    <w:rsid w:val="0044371D"/>
    <w:rsid w:val="00443AA8"/>
    <w:rsid w:val="00443C54"/>
    <w:rsid w:val="00443E47"/>
    <w:rsid w:val="004441AA"/>
    <w:rsid w:val="004443B8"/>
    <w:rsid w:val="0044449F"/>
    <w:rsid w:val="004445E8"/>
    <w:rsid w:val="00444CE7"/>
    <w:rsid w:val="00444DEE"/>
    <w:rsid w:val="00444FBE"/>
    <w:rsid w:val="0044506E"/>
    <w:rsid w:val="0044515D"/>
    <w:rsid w:val="00445385"/>
    <w:rsid w:val="00445418"/>
    <w:rsid w:val="00445560"/>
    <w:rsid w:val="0044585C"/>
    <w:rsid w:val="00445CB5"/>
    <w:rsid w:val="00445DAE"/>
    <w:rsid w:val="00446242"/>
    <w:rsid w:val="004462CE"/>
    <w:rsid w:val="00446365"/>
    <w:rsid w:val="00446411"/>
    <w:rsid w:val="00446EF3"/>
    <w:rsid w:val="00447405"/>
    <w:rsid w:val="0045012A"/>
    <w:rsid w:val="004507AC"/>
    <w:rsid w:val="00450822"/>
    <w:rsid w:val="004510D5"/>
    <w:rsid w:val="00451476"/>
    <w:rsid w:val="0045148E"/>
    <w:rsid w:val="004514E6"/>
    <w:rsid w:val="00451848"/>
    <w:rsid w:val="00451CF3"/>
    <w:rsid w:val="004521B7"/>
    <w:rsid w:val="004525B8"/>
    <w:rsid w:val="004525E9"/>
    <w:rsid w:val="00452734"/>
    <w:rsid w:val="00452A35"/>
    <w:rsid w:val="004530FE"/>
    <w:rsid w:val="004531E2"/>
    <w:rsid w:val="00453929"/>
    <w:rsid w:val="00453A50"/>
    <w:rsid w:val="0045439F"/>
    <w:rsid w:val="00454642"/>
    <w:rsid w:val="00454A8A"/>
    <w:rsid w:val="00455899"/>
    <w:rsid w:val="00455921"/>
    <w:rsid w:val="00455FE0"/>
    <w:rsid w:val="0045601C"/>
    <w:rsid w:val="004561A8"/>
    <w:rsid w:val="004561BB"/>
    <w:rsid w:val="00456351"/>
    <w:rsid w:val="004569C7"/>
    <w:rsid w:val="004569D0"/>
    <w:rsid w:val="00456A88"/>
    <w:rsid w:val="00456AAA"/>
    <w:rsid w:val="00456AB8"/>
    <w:rsid w:val="00456F61"/>
    <w:rsid w:val="00456F67"/>
    <w:rsid w:val="0045712B"/>
    <w:rsid w:val="00457480"/>
    <w:rsid w:val="004574DB"/>
    <w:rsid w:val="0045779C"/>
    <w:rsid w:val="0045797C"/>
    <w:rsid w:val="00457F8C"/>
    <w:rsid w:val="00460238"/>
    <w:rsid w:val="00460407"/>
    <w:rsid w:val="004606AB"/>
    <w:rsid w:val="004606E5"/>
    <w:rsid w:val="004608A3"/>
    <w:rsid w:val="00460BCB"/>
    <w:rsid w:val="0046104B"/>
    <w:rsid w:val="004614B0"/>
    <w:rsid w:val="00461610"/>
    <w:rsid w:val="00461775"/>
    <w:rsid w:val="00461B6C"/>
    <w:rsid w:val="00461B85"/>
    <w:rsid w:val="00461E0D"/>
    <w:rsid w:val="00462449"/>
    <w:rsid w:val="004626C9"/>
    <w:rsid w:val="00462755"/>
    <w:rsid w:val="00462985"/>
    <w:rsid w:val="00462E5E"/>
    <w:rsid w:val="00462F5C"/>
    <w:rsid w:val="00462F80"/>
    <w:rsid w:val="00463346"/>
    <w:rsid w:val="004633E0"/>
    <w:rsid w:val="00463767"/>
    <w:rsid w:val="00463947"/>
    <w:rsid w:val="00463D19"/>
    <w:rsid w:val="004642C0"/>
    <w:rsid w:val="00464B01"/>
    <w:rsid w:val="00464C51"/>
    <w:rsid w:val="00464CAD"/>
    <w:rsid w:val="00464DCB"/>
    <w:rsid w:val="004654D5"/>
    <w:rsid w:val="00465645"/>
    <w:rsid w:val="00465AE7"/>
    <w:rsid w:val="00465B0E"/>
    <w:rsid w:val="00465C1D"/>
    <w:rsid w:val="00465EAB"/>
    <w:rsid w:val="00465FB5"/>
    <w:rsid w:val="004660C5"/>
    <w:rsid w:val="0046612B"/>
    <w:rsid w:val="00466590"/>
    <w:rsid w:val="004666E9"/>
    <w:rsid w:val="0046699D"/>
    <w:rsid w:val="00466E6B"/>
    <w:rsid w:val="00467122"/>
    <w:rsid w:val="0046741F"/>
    <w:rsid w:val="004676F3"/>
    <w:rsid w:val="00467724"/>
    <w:rsid w:val="0046777E"/>
    <w:rsid w:val="0046779E"/>
    <w:rsid w:val="00467AB0"/>
    <w:rsid w:val="00467B40"/>
    <w:rsid w:val="00467C21"/>
    <w:rsid w:val="00467D22"/>
    <w:rsid w:val="00470067"/>
    <w:rsid w:val="0047021E"/>
    <w:rsid w:val="004702CE"/>
    <w:rsid w:val="00470637"/>
    <w:rsid w:val="00470FB0"/>
    <w:rsid w:val="004711F6"/>
    <w:rsid w:val="004714D7"/>
    <w:rsid w:val="00471D40"/>
    <w:rsid w:val="00471E42"/>
    <w:rsid w:val="00471F14"/>
    <w:rsid w:val="00471F72"/>
    <w:rsid w:val="00472472"/>
    <w:rsid w:val="004725E3"/>
    <w:rsid w:val="0047266D"/>
    <w:rsid w:val="00472D00"/>
    <w:rsid w:val="0047365B"/>
    <w:rsid w:val="00473856"/>
    <w:rsid w:val="00473ABE"/>
    <w:rsid w:val="00473CE7"/>
    <w:rsid w:val="00473E60"/>
    <w:rsid w:val="0047483C"/>
    <w:rsid w:val="00474909"/>
    <w:rsid w:val="00474925"/>
    <w:rsid w:val="00474C8C"/>
    <w:rsid w:val="00474EDD"/>
    <w:rsid w:val="004752B8"/>
    <w:rsid w:val="00475923"/>
    <w:rsid w:val="00475AC5"/>
    <w:rsid w:val="00475FA8"/>
    <w:rsid w:val="00476108"/>
    <w:rsid w:val="0047659A"/>
    <w:rsid w:val="004767CE"/>
    <w:rsid w:val="00476C60"/>
    <w:rsid w:val="004773CE"/>
    <w:rsid w:val="0047765A"/>
    <w:rsid w:val="00477783"/>
    <w:rsid w:val="00477DC4"/>
    <w:rsid w:val="00477DF6"/>
    <w:rsid w:val="00480121"/>
    <w:rsid w:val="004807C0"/>
    <w:rsid w:val="004811AB"/>
    <w:rsid w:val="004815C6"/>
    <w:rsid w:val="0048190E"/>
    <w:rsid w:val="00481A21"/>
    <w:rsid w:val="00481B49"/>
    <w:rsid w:val="004822F5"/>
    <w:rsid w:val="004823EB"/>
    <w:rsid w:val="004825CE"/>
    <w:rsid w:val="004826A8"/>
    <w:rsid w:val="00482B72"/>
    <w:rsid w:val="00482BD6"/>
    <w:rsid w:val="00482D1D"/>
    <w:rsid w:val="00482E0F"/>
    <w:rsid w:val="00482F1C"/>
    <w:rsid w:val="004831DD"/>
    <w:rsid w:val="00483309"/>
    <w:rsid w:val="00483394"/>
    <w:rsid w:val="00483784"/>
    <w:rsid w:val="00483793"/>
    <w:rsid w:val="00483977"/>
    <w:rsid w:val="00483B64"/>
    <w:rsid w:val="004840C5"/>
    <w:rsid w:val="004844E6"/>
    <w:rsid w:val="00485275"/>
    <w:rsid w:val="004852E3"/>
    <w:rsid w:val="00485578"/>
    <w:rsid w:val="004856E1"/>
    <w:rsid w:val="004857F4"/>
    <w:rsid w:val="00485CE5"/>
    <w:rsid w:val="00485F6E"/>
    <w:rsid w:val="004867E4"/>
    <w:rsid w:val="0048688E"/>
    <w:rsid w:val="00486CAC"/>
    <w:rsid w:val="004873A2"/>
    <w:rsid w:val="004879BA"/>
    <w:rsid w:val="00487FC9"/>
    <w:rsid w:val="004900B7"/>
    <w:rsid w:val="0049035C"/>
    <w:rsid w:val="00490423"/>
    <w:rsid w:val="00490432"/>
    <w:rsid w:val="00490D58"/>
    <w:rsid w:val="0049102E"/>
    <w:rsid w:val="004913EB"/>
    <w:rsid w:val="00491875"/>
    <w:rsid w:val="004919BD"/>
    <w:rsid w:val="00491D29"/>
    <w:rsid w:val="00491FAB"/>
    <w:rsid w:val="00491FC5"/>
    <w:rsid w:val="0049288D"/>
    <w:rsid w:val="00492B2F"/>
    <w:rsid w:val="00492E5B"/>
    <w:rsid w:val="00492E85"/>
    <w:rsid w:val="00493DD8"/>
    <w:rsid w:val="00493ECF"/>
    <w:rsid w:val="004940C1"/>
    <w:rsid w:val="004941D6"/>
    <w:rsid w:val="0049422F"/>
    <w:rsid w:val="00494529"/>
    <w:rsid w:val="0049475C"/>
    <w:rsid w:val="00494973"/>
    <w:rsid w:val="00494B1B"/>
    <w:rsid w:val="00494B22"/>
    <w:rsid w:val="00494CAC"/>
    <w:rsid w:val="004954FE"/>
    <w:rsid w:val="004957F2"/>
    <w:rsid w:val="0049586B"/>
    <w:rsid w:val="00495D53"/>
    <w:rsid w:val="00495F21"/>
    <w:rsid w:val="00495F5A"/>
    <w:rsid w:val="00496044"/>
    <w:rsid w:val="004968D0"/>
    <w:rsid w:val="00496CD1"/>
    <w:rsid w:val="00496F61"/>
    <w:rsid w:val="004971D8"/>
    <w:rsid w:val="00497350"/>
    <w:rsid w:val="00497510"/>
    <w:rsid w:val="004A05F3"/>
    <w:rsid w:val="004A0653"/>
    <w:rsid w:val="004A0658"/>
    <w:rsid w:val="004A0858"/>
    <w:rsid w:val="004A098B"/>
    <w:rsid w:val="004A0A5F"/>
    <w:rsid w:val="004A0B09"/>
    <w:rsid w:val="004A0BDD"/>
    <w:rsid w:val="004A0D35"/>
    <w:rsid w:val="004A11F6"/>
    <w:rsid w:val="004A1530"/>
    <w:rsid w:val="004A1763"/>
    <w:rsid w:val="004A1ED0"/>
    <w:rsid w:val="004A1F33"/>
    <w:rsid w:val="004A2033"/>
    <w:rsid w:val="004A235F"/>
    <w:rsid w:val="004A2535"/>
    <w:rsid w:val="004A3239"/>
    <w:rsid w:val="004A34B4"/>
    <w:rsid w:val="004A37E8"/>
    <w:rsid w:val="004A3AD1"/>
    <w:rsid w:val="004A3C87"/>
    <w:rsid w:val="004A3D31"/>
    <w:rsid w:val="004A3F67"/>
    <w:rsid w:val="004A4A1C"/>
    <w:rsid w:val="004A4A2E"/>
    <w:rsid w:val="004A4EAD"/>
    <w:rsid w:val="004A5325"/>
    <w:rsid w:val="004A56BB"/>
    <w:rsid w:val="004A5FBE"/>
    <w:rsid w:val="004A672D"/>
    <w:rsid w:val="004A67E8"/>
    <w:rsid w:val="004A68A3"/>
    <w:rsid w:val="004A6AE5"/>
    <w:rsid w:val="004A6B1A"/>
    <w:rsid w:val="004A6B62"/>
    <w:rsid w:val="004A6F21"/>
    <w:rsid w:val="004A7D3B"/>
    <w:rsid w:val="004B02CC"/>
    <w:rsid w:val="004B04BD"/>
    <w:rsid w:val="004B0A53"/>
    <w:rsid w:val="004B0BC9"/>
    <w:rsid w:val="004B0F0F"/>
    <w:rsid w:val="004B125E"/>
    <w:rsid w:val="004B1A56"/>
    <w:rsid w:val="004B1E66"/>
    <w:rsid w:val="004B1EE3"/>
    <w:rsid w:val="004B1FAF"/>
    <w:rsid w:val="004B2065"/>
    <w:rsid w:val="004B224E"/>
    <w:rsid w:val="004B22E9"/>
    <w:rsid w:val="004B2A08"/>
    <w:rsid w:val="004B304A"/>
    <w:rsid w:val="004B39C1"/>
    <w:rsid w:val="004B3A40"/>
    <w:rsid w:val="004B3B60"/>
    <w:rsid w:val="004B41E0"/>
    <w:rsid w:val="004B4661"/>
    <w:rsid w:val="004B4D41"/>
    <w:rsid w:val="004B50C1"/>
    <w:rsid w:val="004B5C7B"/>
    <w:rsid w:val="004B5CBA"/>
    <w:rsid w:val="004B5F3F"/>
    <w:rsid w:val="004B60EB"/>
    <w:rsid w:val="004B60F7"/>
    <w:rsid w:val="004B6E0C"/>
    <w:rsid w:val="004B75B7"/>
    <w:rsid w:val="004B7BF1"/>
    <w:rsid w:val="004B7DA4"/>
    <w:rsid w:val="004B7E85"/>
    <w:rsid w:val="004C0087"/>
    <w:rsid w:val="004C00B9"/>
    <w:rsid w:val="004C0F27"/>
    <w:rsid w:val="004C0F49"/>
    <w:rsid w:val="004C105D"/>
    <w:rsid w:val="004C109F"/>
    <w:rsid w:val="004C131F"/>
    <w:rsid w:val="004C1386"/>
    <w:rsid w:val="004C1493"/>
    <w:rsid w:val="004C1D2E"/>
    <w:rsid w:val="004C1DA0"/>
    <w:rsid w:val="004C2120"/>
    <w:rsid w:val="004C248F"/>
    <w:rsid w:val="004C24CB"/>
    <w:rsid w:val="004C254F"/>
    <w:rsid w:val="004C2637"/>
    <w:rsid w:val="004C2706"/>
    <w:rsid w:val="004C2AB8"/>
    <w:rsid w:val="004C334F"/>
    <w:rsid w:val="004C35E4"/>
    <w:rsid w:val="004C3787"/>
    <w:rsid w:val="004C396C"/>
    <w:rsid w:val="004C39A9"/>
    <w:rsid w:val="004C3B7A"/>
    <w:rsid w:val="004C3B7B"/>
    <w:rsid w:val="004C3BB9"/>
    <w:rsid w:val="004C3D65"/>
    <w:rsid w:val="004C3DE0"/>
    <w:rsid w:val="004C4235"/>
    <w:rsid w:val="004C43AC"/>
    <w:rsid w:val="004C445B"/>
    <w:rsid w:val="004C45FF"/>
    <w:rsid w:val="004C4699"/>
    <w:rsid w:val="004C46B9"/>
    <w:rsid w:val="004C48A8"/>
    <w:rsid w:val="004C49D2"/>
    <w:rsid w:val="004C4D3D"/>
    <w:rsid w:val="004C4D78"/>
    <w:rsid w:val="004C4F7A"/>
    <w:rsid w:val="004C4F88"/>
    <w:rsid w:val="004C5399"/>
    <w:rsid w:val="004C5440"/>
    <w:rsid w:val="004C58E1"/>
    <w:rsid w:val="004C5D3A"/>
    <w:rsid w:val="004C5E6B"/>
    <w:rsid w:val="004C646C"/>
    <w:rsid w:val="004C6517"/>
    <w:rsid w:val="004C67BB"/>
    <w:rsid w:val="004C719E"/>
    <w:rsid w:val="004C734C"/>
    <w:rsid w:val="004C7488"/>
    <w:rsid w:val="004C7509"/>
    <w:rsid w:val="004C760C"/>
    <w:rsid w:val="004C79A9"/>
    <w:rsid w:val="004C7CAD"/>
    <w:rsid w:val="004C7E93"/>
    <w:rsid w:val="004C7F9C"/>
    <w:rsid w:val="004D05F2"/>
    <w:rsid w:val="004D084B"/>
    <w:rsid w:val="004D09C9"/>
    <w:rsid w:val="004D0F7F"/>
    <w:rsid w:val="004D1306"/>
    <w:rsid w:val="004D1339"/>
    <w:rsid w:val="004D13B2"/>
    <w:rsid w:val="004D151E"/>
    <w:rsid w:val="004D1612"/>
    <w:rsid w:val="004D176A"/>
    <w:rsid w:val="004D17DB"/>
    <w:rsid w:val="004D1802"/>
    <w:rsid w:val="004D2064"/>
    <w:rsid w:val="004D2211"/>
    <w:rsid w:val="004D2A31"/>
    <w:rsid w:val="004D2A9E"/>
    <w:rsid w:val="004D2B7E"/>
    <w:rsid w:val="004D2BEF"/>
    <w:rsid w:val="004D2C53"/>
    <w:rsid w:val="004D2E1F"/>
    <w:rsid w:val="004D2F62"/>
    <w:rsid w:val="004D3406"/>
    <w:rsid w:val="004D3B5C"/>
    <w:rsid w:val="004D3F94"/>
    <w:rsid w:val="004D408A"/>
    <w:rsid w:val="004D44BD"/>
    <w:rsid w:val="004D4BFE"/>
    <w:rsid w:val="004D52EB"/>
    <w:rsid w:val="004D58B5"/>
    <w:rsid w:val="004D5A11"/>
    <w:rsid w:val="004D5CBA"/>
    <w:rsid w:val="004D6220"/>
    <w:rsid w:val="004D626F"/>
    <w:rsid w:val="004D6325"/>
    <w:rsid w:val="004D7304"/>
    <w:rsid w:val="004D73D4"/>
    <w:rsid w:val="004D7E31"/>
    <w:rsid w:val="004D7F9A"/>
    <w:rsid w:val="004E0362"/>
    <w:rsid w:val="004E03A2"/>
    <w:rsid w:val="004E04A0"/>
    <w:rsid w:val="004E07F0"/>
    <w:rsid w:val="004E0BD8"/>
    <w:rsid w:val="004E0EEF"/>
    <w:rsid w:val="004E11AD"/>
    <w:rsid w:val="004E1868"/>
    <w:rsid w:val="004E1C59"/>
    <w:rsid w:val="004E1FA0"/>
    <w:rsid w:val="004E2817"/>
    <w:rsid w:val="004E28A8"/>
    <w:rsid w:val="004E2B46"/>
    <w:rsid w:val="004E2E01"/>
    <w:rsid w:val="004E2EAA"/>
    <w:rsid w:val="004E2EFF"/>
    <w:rsid w:val="004E2F39"/>
    <w:rsid w:val="004E311D"/>
    <w:rsid w:val="004E3E5D"/>
    <w:rsid w:val="004E3F8D"/>
    <w:rsid w:val="004E441E"/>
    <w:rsid w:val="004E4621"/>
    <w:rsid w:val="004E485E"/>
    <w:rsid w:val="004E4907"/>
    <w:rsid w:val="004E4B11"/>
    <w:rsid w:val="004E4D3C"/>
    <w:rsid w:val="004E4EE1"/>
    <w:rsid w:val="004E5119"/>
    <w:rsid w:val="004E5393"/>
    <w:rsid w:val="004E5A2D"/>
    <w:rsid w:val="004E5D83"/>
    <w:rsid w:val="004E5ED0"/>
    <w:rsid w:val="004E6012"/>
    <w:rsid w:val="004E64C7"/>
    <w:rsid w:val="004E729E"/>
    <w:rsid w:val="004E7642"/>
    <w:rsid w:val="004E769A"/>
    <w:rsid w:val="004E779C"/>
    <w:rsid w:val="004E7C7E"/>
    <w:rsid w:val="004E7EEA"/>
    <w:rsid w:val="004F01CF"/>
    <w:rsid w:val="004F04A2"/>
    <w:rsid w:val="004F04BE"/>
    <w:rsid w:val="004F0519"/>
    <w:rsid w:val="004F0629"/>
    <w:rsid w:val="004F069D"/>
    <w:rsid w:val="004F083C"/>
    <w:rsid w:val="004F08C2"/>
    <w:rsid w:val="004F0C2D"/>
    <w:rsid w:val="004F0EDA"/>
    <w:rsid w:val="004F1224"/>
    <w:rsid w:val="004F12B1"/>
    <w:rsid w:val="004F14FE"/>
    <w:rsid w:val="004F15EE"/>
    <w:rsid w:val="004F17EF"/>
    <w:rsid w:val="004F187F"/>
    <w:rsid w:val="004F1B77"/>
    <w:rsid w:val="004F1BFD"/>
    <w:rsid w:val="004F1C87"/>
    <w:rsid w:val="004F20CC"/>
    <w:rsid w:val="004F24F8"/>
    <w:rsid w:val="004F26C7"/>
    <w:rsid w:val="004F2757"/>
    <w:rsid w:val="004F2855"/>
    <w:rsid w:val="004F28AA"/>
    <w:rsid w:val="004F2C73"/>
    <w:rsid w:val="004F2C92"/>
    <w:rsid w:val="004F332A"/>
    <w:rsid w:val="004F3532"/>
    <w:rsid w:val="004F3D50"/>
    <w:rsid w:val="004F3F99"/>
    <w:rsid w:val="004F43DF"/>
    <w:rsid w:val="004F4A0F"/>
    <w:rsid w:val="004F4A54"/>
    <w:rsid w:val="004F4ADD"/>
    <w:rsid w:val="004F4BED"/>
    <w:rsid w:val="004F4E70"/>
    <w:rsid w:val="004F5605"/>
    <w:rsid w:val="004F594D"/>
    <w:rsid w:val="004F5B55"/>
    <w:rsid w:val="004F5BF1"/>
    <w:rsid w:val="004F5C05"/>
    <w:rsid w:val="004F5D57"/>
    <w:rsid w:val="004F60A8"/>
    <w:rsid w:val="004F6753"/>
    <w:rsid w:val="004F696C"/>
    <w:rsid w:val="004F6B64"/>
    <w:rsid w:val="004F6C26"/>
    <w:rsid w:val="004F6E1D"/>
    <w:rsid w:val="004F706A"/>
    <w:rsid w:val="004F74B2"/>
    <w:rsid w:val="004F767D"/>
    <w:rsid w:val="004F770D"/>
    <w:rsid w:val="004F7D32"/>
    <w:rsid w:val="004F7EAB"/>
    <w:rsid w:val="0050008A"/>
    <w:rsid w:val="005004AF"/>
    <w:rsid w:val="00500E8F"/>
    <w:rsid w:val="00500FE3"/>
    <w:rsid w:val="00501067"/>
    <w:rsid w:val="00501552"/>
    <w:rsid w:val="00501C60"/>
    <w:rsid w:val="00501C6E"/>
    <w:rsid w:val="00501CED"/>
    <w:rsid w:val="00501E14"/>
    <w:rsid w:val="0050213B"/>
    <w:rsid w:val="005024D7"/>
    <w:rsid w:val="00502B63"/>
    <w:rsid w:val="00502E09"/>
    <w:rsid w:val="005034A8"/>
    <w:rsid w:val="00503A59"/>
    <w:rsid w:val="00503E97"/>
    <w:rsid w:val="0050414B"/>
    <w:rsid w:val="00504227"/>
    <w:rsid w:val="00504533"/>
    <w:rsid w:val="00504667"/>
    <w:rsid w:val="00504B33"/>
    <w:rsid w:val="00504D80"/>
    <w:rsid w:val="00505251"/>
    <w:rsid w:val="00505285"/>
    <w:rsid w:val="00505288"/>
    <w:rsid w:val="00505302"/>
    <w:rsid w:val="0050537D"/>
    <w:rsid w:val="00505B80"/>
    <w:rsid w:val="00505DE5"/>
    <w:rsid w:val="00505EAE"/>
    <w:rsid w:val="00505EB1"/>
    <w:rsid w:val="005064B6"/>
    <w:rsid w:val="0050680E"/>
    <w:rsid w:val="00506BD4"/>
    <w:rsid w:val="005070EC"/>
    <w:rsid w:val="00507111"/>
    <w:rsid w:val="005072A1"/>
    <w:rsid w:val="00507340"/>
    <w:rsid w:val="00507368"/>
    <w:rsid w:val="00507506"/>
    <w:rsid w:val="00507FC1"/>
    <w:rsid w:val="00510011"/>
    <w:rsid w:val="00510A22"/>
    <w:rsid w:val="0051142C"/>
    <w:rsid w:val="00511811"/>
    <w:rsid w:val="00511825"/>
    <w:rsid w:val="00512060"/>
    <w:rsid w:val="0051290F"/>
    <w:rsid w:val="00512956"/>
    <w:rsid w:val="005130FC"/>
    <w:rsid w:val="0051316E"/>
    <w:rsid w:val="00513848"/>
    <w:rsid w:val="00514AC1"/>
    <w:rsid w:val="00514BAD"/>
    <w:rsid w:val="00514D04"/>
    <w:rsid w:val="00514DA9"/>
    <w:rsid w:val="0051574A"/>
    <w:rsid w:val="005157F2"/>
    <w:rsid w:val="0051596F"/>
    <w:rsid w:val="0051598E"/>
    <w:rsid w:val="00515B21"/>
    <w:rsid w:val="00515CA3"/>
    <w:rsid w:val="00516147"/>
    <w:rsid w:val="0051622D"/>
    <w:rsid w:val="00516528"/>
    <w:rsid w:val="005166DB"/>
    <w:rsid w:val="00516A6C"/>
    <w:rsid w:val="00516A7B"/>
    <w:rsid w:val="00516B5D"/>
    <w:rsid w:val="00516CB7"/>
    <w:rsid w:val="0051720B"/>
    <w:rsid w:val="0051797B"/>
    <w:rsid w:val="00517EE7"/>
    <w:rsid w:val="005201A9"/>
    <w:rsid w:val="00520573"/>
    <w:rsid w:val="00520761"/>
    <w:rsid w:val="005207E4"/>
    <w:rsid w:val="00520EC3"/>
    <w:rsid w:val="00521F30"/>
    <w:rsid w:val="005228BA"/>
    <w:rsid w:val="005228E9"/>
    <w:rsid w:val="005238A7"/>
    <w:rsid w:val="00523960"/>
    <w:rsid w:val="00523A7B"/>
    <w:rsid w:val="00523BFC"/>
    <w:rsid w:val="00524111"/>
    <w:rsid w:val="00524520"/>
    <w:rsid w:val="0052465D"/>
    <w:rsid w:val="00524735"/>
    <w:rsid w:val="005250AE"/>
    <w:rsid w:val="005255CC"/>
    <w:rsid w:val="005255F8"/>
    <w:rsid w:val="005258B8"/>
    <w:rsid w:val="00525970"/>
    <w:rsid w:val="00526091"/>
    <w:rsid w:val="00526434"/>
    <w:rsid w:val="00526866"/>
    <w:rsid w:val="00526A0A"/>
    <w:rsid w:val="00526D52"/>
    <w:rsid w:val="00526F6B"/>
    <w:rsid w:val="0052755E"/>
    <w:rsid w:val="0052785D"/>
    <w:rsid w:val="00527E44"/>
    <w:rsid w:val="0053061A"/>
    <w:rsid w:val="005306BB"/>
    <w:rsid w:val="005306CB"/>
    <w:rsid w:val="00530720"/>
    <w:rsid w:val="00530764"/>
    <w:rsid w:val="00530D2C"/>
    <w:rsid w:val="005310DA"/>
    <w:rsid w:val="005311DE"/>
    <w:rsid w:val="005312BF"/>
    <w:rsid w:val="00531435"/>
    <w:rsid w:val="00531697"/>
    <w:rsid w:val="00531774"/>
    <w:rsid w:val="0053181D"/>
    <w:rsid w:val="00531829"/>
    <w:rsid w:val="00531E79"/>
    <w:rsid w:val="0053279C"/>
    <w:rsid w:val="00532A6D"/>
    <w:rsid w:val="0053383B"/>
    <w:rsid w:val="005339E3"/>
    <w:rsid w:val="00533B40"/>
    <w:rsid w:val="00533EC8"/>
    <w:rsid w:val="0053471F"/>
    <w:rsid w:val="00534C5E"/>
    <w:rsid w:val="00534D17"/>
    <w:rsid w:val="00534E69"/>
    <w:rsid w:val="00535186"/>
    <w:rsid w:val="005352A1"/>
    <w:rsid w:val="00535368"/>
    <w:rsid w:val="00535484"/>
    <w:rsid w:val="00536657"/>
    <w:rsid w:val="005366DC"/>
    <w:rsid w:val="00537629"/>
    <w:rsid w:val="00537934"/>
    <w:rsid w:val="0053793D"/>
    <w:rsid w:val="00537A46"/>
    <w:rsid w:val="005409D4"/>
    <w:rsid w:val="00540F8D"/>
    <w:rsid w:val="0054152D"/>
    <w:rsid w:val="00541A49"/>
    <w:rsid w:val="00541B31"/>
    <w:rsid w:val="00541B3F"/>
    <w:rsid w:val="00541C27"/>
    <w:rsid w:val="00541D1E"/>
    <w:rsid w:val="0054250A"/>
    <w:rsid w:val="00542567"/>
    <w:rsid w:val="00542ACB"/>
    <w:rsid w:val="00542D07"/>
    <w:rsid w:val="00542E8C"/>
    <w:rsid w:val="00543836"/>
    <w:rsid w:val="00543B15"/>
    <w:rsid w:val="00543DFA"/>
    <w:rsid w:val="00544131"/>
    <w:rsid w:val="00544195"/>
    <w:rsid w:val="005443A2"/>
    <w:rsid w:val="00544436"/>
    <w:rsid w:val="005446CF"/>
    <w:rsid w:val="005448A5"/>
    <w:rsid w:val="00544D51"/>
    <w:rsid w:val="005456E4"/>
    <w:rsid w:val="00545AA7"/>
    <w:rsid w:val="00545C20"/>
    <w:rsid w:val="00545EE9"/>
    <w:rsid w:val="0054612F"/>
    <w:rsid w:val="00546251"/>
    <w:rsid w:val="00546772"/>
    <w:rsid w:val="0054699D"/>
    <w:rsid w:val="00546A6B"/>
    <w:rsid w:val="00546BE5"/>
    <w:rsid w:val="00546E39"/>
    <w:rsid w:val="00547622"/>
    <w:rsid w:val="005476A1"/>
    <w:rsid w:val="00547AA3"/>
    <w:rsid w:val="00547D94"/>
    <w:rsid w:val="00550E82"/>
    <w:rsid w:val="00551047"/>
    <w:rsid w:val="005510C0"/>
    <w:rsid w:val="00551E7C"/>
    <w:rsid w:val="00551F37"/>
    <w:rsid w:val="00552319"/>
    <w:rsid w:val="00552483"/>
    <w:rsid w:val="00552709"/>
    <w:rsid w:val="005527AE"/>
    <w:rsid w:val="005527D4"/>
    <w:rsid w:val="00552FEE"/>
    <w:rsid w:val="00553232"/>
    <w:rsid w:val="00553547"/>
    <w:rsid w:val="00553B90"/>
    <w:rsid w:val="00553D7B"/>
    <w:rsid w:val="00554001"/>
    <w:rsid w:val="0055415C"/>
    <w:rsid w:val="00554166"/>
    <w:rsid w:val="0055443B"/>
    <w:rsid w:val="005545A3"/>
    <w:rsid w:val="005548CE"/>
    <w:rsid w:val="005549B4"/>
    <w:rsid w:val="00554EC3"/>
    <w:rsid w:val="00554F85"/>
    <w:rsid w:val="00555109"/>
    <w:rsid w:val="00555205"/>
    <w:rsid w:val="005553C4"/>
    <w:rsid w:val="00555449"/>
    <w:rsid w:val="005554E6"/>
    <w:rsid w:val="005557BD"/>
    <w:rsid w:val="0055596B"/>
    <w:rsid w:val="00555ACB"/>
    <w:rsid w:val="00555B7A"/>
    <w:rsid w:val="00555C8E"/>
    <w:rsid w:val="00555CAD"/>
    <w:rsid w:val="00555FC8"/>
    <w:rsid w:val="00556B1B"/>
    <w:rsid w:val="00556D34"/>
    <w:rsid w:val="00556EA9"/>
    <w:rsid w:val="00557016"/>
    <w:rsid w:val="00557086"/>
    <w:rsid w:val="005577F5"/>
    <w:rsid w:val="00560213"/>
    <w:rsid w:val="005603F7"/>
    <w:rsid w:val="00560463"/>
    <w:rsid w:val="005604D9"/>
    <w:rsid w:val="005604F4"/>
    <w:rsid w:val="0056054A"/>
    <w:rsid w:val="0056076B"/>
    <w:rsid w:val="00560C14"/>
    <w:rsid w:val="00560D26"/>
    <w:rsid w:val="00560E9F"/>
    <w:rsid w:val="00561240"/>
    <w:rsid w:val="0056134C"/>
    <w:rsid w:val="005618A5"/>
    <w:rsid w:val="005618BE"/>
    <w:rsid w:val="0056195A"/>
    <w:rsid w:val="00561A09"/>
    <w:rsid w:val="00561D57"/>
    <w:rsid w:val="00561D65"/>
    <w:rsid w:val="00562163"/>
    <w:rsid w:val="00562342"/>
    <w:rsid w:val="00562A23"/>
    <w:rsid w:val="00562A9F"/>
    <w:rsid w:val="00562BAA"/>
    <w:rsid w:val="00563003"/>
    <w:rsid w:val="0056306F"/>
    <w:rsid w:val="0056385C"/>
    <w:rsid w:val="00563A5E"/>
    <w:rsid w:val="00563E4E"/>
    <w:rsid w:val="00564014"/>
    <w:rsid w:val="0056417A"/>
    <w:rsid w:val="00564718"/>
    <w:rsid w:val="00564BB1"/>
    <w:rsid w:val="005650AC"/>
    <w:rsid w:val="00565278"/>
    <w:rsid w:val="005652CD"/>
    <w:rsid w:val="005652DE"/>
    <w:rsid w:val="005652F5"/>
    <w:rsid w:val="005657A0"/>
    <w:rsid w:val="0056583C"/>
    <w:rsid w:val="005658C2"/>
    <w:rsid w:val="0056595B"/>
    <w:rsid w:val="00565AA3"/>
    <w:rsid w:val="00565B09"/>
    <w:rsid w:val="00565CB5"/>
    <w:rsid w:val="00565D9F"/>
    <w:rsid w:val="005660AF"/>
    <w:rsid w:val="00566148"/>
    <w:rsid w:val="00566251"/>
    <w:rsid w:val="005665BD"/>
    <w:rsid w:val="00566654"/>
    <w:rsid w:val="00566AB2"/>
    <w:rsid w:val="00566B22"/>
    <w:rsid w:val="00566C5F"/>
    <w:rsid w:val="00566E1B"/>
    <w:rsid w:val="00566EFB"/>
    <w:rsid w:val="00566F36"/>
    <w:rsid w:val="00567982"/>
    <w:rsid w:val="00567E0C"/>
    <w:rsid w:val="005701CF"/>
    <w:rsid w:val="00570488"/>
    <w:rsid w:val="0057061A"/>
    <w:rsid w:val="005707C3"/>
    <w:rsid w:val="005707EA"/>
    <w:rsid w:val="00570B4F"/>
    <w:rsid w:val="00570E6D"/>
    <w:rsid w:val="005711C0"/>
    <w:rsid w:val="005713F9"/>
    <w:rsid w:val="00571717"/>
    <w:rsid w:val="005717CA"/>
    <w:rsid w:val="00571B5B"/>
    <w:rsid w:val="00572650"/>
    <w:rsid w:val="00572666"/>
    <w:rsid w:val="00573088"/>
    <w:rsid w:val="005731DA"/>
    <w:rsid w:val="00573C23"/>
    <w:rsid w:val="0057441B"/>
    <w:rsid w:val="0057450D"/>
    <w:rsid w:val="00574611"/>
    <w:rsid w:val="00574AF6"/>
    <w:rsid w:val="00574CE7"/>
    <w:rsid w:val="00574F1F"/>
    <w:rsid w:val="005750E8"/>
    <w:rsid w:val="0057512B"/>
    <w:rsid w:val="0057519A"/>
    <w:rsid w:val="0057566B"/>
    <w:rsid w:val="00575762"/>
    <w:rsid w:val="005757D6"/>
    <w:rsid w:val="005757D8"/>
    <w:rsid w:val="00575E42"/>
    <w:rsid w:val="005767C8"/>
    <w:rsid w:val="00576D19"/>
    <w:rsid w:val="00576FB0"/>
    <w:rsid w:val="00577698"/>
    <w:rsid w:val="005776B7"/>
    <w:rsid w:val="00577858"/>
    <w:rsid w:val="00577FE4"/>
    <w:rsid w:val="005807AD"/>
    <w:rsid w:val="00580B67"/>
    <w:rsid w:val="00580B71"/>
    <w:rsid w:val="00580C38"/>
    <w:rsid w:val="00580CFC"/>
    <w:rsid w:val="00580E3B"/>
    <w:rsid w:val="0058126E"/>
    <w:rsid w:val="00581D46"/>
    <w:rsid w:val="00581F17"/>
    <w:rsid w:val="00581FB9"/>
    <w:rsid w:val="0058244E"/>
    <w:rsid w:val="00582F4D"/>
    <w:rsid w:val="00583363"/>
    <w:rsid w:val="005836BB"/>
    <w:rsid w:val="0058390A"/>
    <w:rsid w:val="00583A75"/>
    <w:rsid w:val="00583F23"/>
    <w:rsid w:val="005840CD"/>
    <w:rsid w:val="005841F1"/>
    <w:rsid w:val="0058421B"/>
    <w:rsid w:val="0058421E"/>
    <w:rsid w:val="0058452C"/>
    <w:rsid w:val="0058465D"/>
    <w:rsid w:val="00584B50"/>
    <w:rsid w:val="00584B51"/>
    <w:rsid w:val="00584D4A"/>
    <w:rsid w:val="0058568C"/>
    <w:rsid w:val="0058578B"/>
    <w:rsid w:val="00585A6B"/>
    <w:rsid w:val="00585B83"/>
    <w:rsid w:val="00585CC2"/>
    <w:rsid w:val="005865C8"/>
    <w:rsid w:val="0058673A"/>
    <w:rsid w:val="00586A61"/>
    <w:rsid w:val="00586AB2"/>
    <w:rsid w:val="00586F16"/>
    <w:rsid w:val="00586FA5"/>
    <w:rsid w:val="00587004"/>
    <w:rsid w:val="00587078"/>
    <w:rsid w:val="005875EC"/>
    <w:rsid w:val="0058793D"/>
    <w:rsid w:val="00590493"/>
    <w:rsid w:val="00591020"/>
    <w:rsid w:val="005912E2"/>
    <w:rsid w:val="0059160B"/>
    <w:rsid w:val="00591747"/>
    <w:rsid w:val="00591953"/>
    <w:rsid w:val="00591ACC"/>
    <w:rsid w:val="00591B5A"/>
    <w:rsid w:val="00591D8E"/>
    <w:rsid w:val="00591DD7"/>
    <w:rsid w:val="00591EE4"/>
    <w:rsid w:val="0059222D"/>
    <w:rsid w:val="00592286"/>
    <w:rsid w:val="005925EE"/>
    <w:rsid w:val="00592ADC"/>
    <w:rsid w:val="00592BAC"/>
    <w:rsid w:val="00592C6D"/>
    <w:rsid w:val="00592D74"/>
    <w:rsid w:val="00592DDC"/>
    <w:rsid w:val="0059302A"/>
    <w:rsid w:val="00593AB7"/>
    <w:rsid w:val="00593BDA"/>
    <w:rsid w:val="00593F8E"/>
    <w:rsid w:val="005940D2"/>
    <w:rsid w:val="00594546"/>
    <w:rsid w:val="005947B2"/>
    <w:rsid w:val="00595294"/>
    <w:rsid w:val="005952AF"/>
    <w:rsid w:val="005957DD"/>
    <w:rsid w:val="00595968"/>
    <w:rsid w:val="00595BC0"/>
    <w:rsid w:val="00595C17"/>
    <w:rsid w:val="005962B5"/>
    <w:rsid w:val="0059656E"/>
    <w:rsid w:val="00596889"/>
    <w:rsid w:val="00596D71"/>
    <w:rsid w:val="0059743D"/>
    <w:rsid w:val="005974A1"/>
    <w:rsid w:val="005978F1"/>
    <w:rsid w:val="00597B57"/>
    <w:rsid w:val="00597DBF"/>
    <w:rsid w:val="005A00AB"/>
    <w:rsid w:val="005A0100"/>
    <w:rsid w:val="005A065F"/>
    <w:rsid w:val="005A0680"/>
    <w:rsid w:val="005A161C"/>
    <w:rsid w:val="005A177F"/>
    <w:rsid w:val="005A19E5"/>
    <w:rsid w:val="005A1DC1"/>
    <w:rsid w:val="005A1E0E"/>
    <w:rsid w:val="005A254A"/>
    <w:rsid w:val="005A25D7"/>
    <w:rsid w:val="005A2FB6"/>
    <w:rsid w:val="005A3087"/>
    <w:rsid w:val="005A3134"/>
    <w:rsid w:val="005A3210"/>
    <w:rsid w:val="005A3C79"/>
    <w:rsid w:val="005A42DE"/>
    <w:rsid w:val="005A431C"/>
    <w:rsid w:val="005A512C"/>
    <w:rsid w:val="005A5196"/>
    <w:rsid w:val="005A56B6"/>
    <w:rsid w:val="005A590E"/>
    <w:rsid w:val="005A5B48"/>
    <w:rsid w:val="005A6410"/>
    <w:rsid w:val="005A64F3"/>
    <w:rsid w:val="005A6B37"/>
    <w:rsid w:val="005A7027"/>
    <w:rsid w:val="005A71AB"/>
    <w:rsid w:val="005A71B7"/>
    <w:rsid w:val="005A793D"/>
    <w:rsid w:val="005A7DE9"/>
    <w:rsid w:val="005A7F01"/>
    <w:rsid w:val="005B029E"/>
    <w:rsid w:val="005B02D6"/>
    <w:rsid w:val="005B05B2"/>
    <w:rsid w:val="005B06A6"/>
    <w:rsid w:val="005B0BBE"/>
    <w:rsid w:val="005B0D44"/>
    <w:rsid w:val="005B1194"/>
    <w:rsid w:val="005B16C8"/>
    <w:rsid w:val="005B2308"/>
    <w:rsid w:val="005B276A"/>
    <w:rsid w:val="005B29BE"/>
    <w:rsid w:val="005B2B0C"/>
    <w:rsid w:val="005B329A"/>
    <w:rsid w:val="005B36B7"/>
    <w:rsid w:val="005B3EA0"/>
    <w:rsid w:val="005B42C2"/>
    <w:rsid w:val="005B4600"/>
    <w:rsid w:val="005B4C3A"/>
    <w:rsid w:val="005B4F67"/>
    <w:rsid w:val="005B4FC4"/>
    <w:rsid w:val="005B521E"/>
    <w:rsid w:val="005B52AC"/>
    <w:rsid w:val="005B54C1"/>
    <w:rsid w:val="005B5681"/>
    <w:rsid w:val="005B5AA5"/>
    <w:rsid w:val="005B6066"/>
    <w:rsid w:val="005B60A5"/>
    <w:rsid w:val="005B6A62"/>
    <w:rsid w:val="005B6DE6"/>
    <w:rsid w:val="005B700C"/>
    <w:rsid w:val="005B723A"/>
    <w:rsid w:val="005B7753"/>
    <w:rsid w:val="005B7B71"/>
    <w:rsid w:val="005B7D9A"/>
    <w:rsid w:val="005C12A3"/>
    <w:rsid w:val="005C1867"/>
    <w:rsid w:val="005C1E0D"/>
    <w:rsid w:val="005C2D0E"/>
    <w:rsid w:val="005C3110"/>
    <w:rsid w:val="005C316C"/>
    <w:rsid w:val="005C32BD"/>
    <w:rsid w:val="005C331D"/>
    <w:rsid w:val="005C3914"/>
    <w:rsid w:val="005C3DD3"/>
    <w:rsid w:val="005C44E7"/>
    <w:rsid w:val="005C484C"/>
    <w:rsid w:val="005C49AC"/>
    <w:rsid w:val="005C49D7"/>
    <w:rsid w:val="005C4B87"/>
    <w:rsid w:val="005C4DB4"/>
    <w:rsid w:val="005C4FA6"/>
    <w:rsid w:val="005C5490"/>
    <w:rsid w:val="005C55DB"/>
    <w:rsid w:val="005C59B1"/>
    <w:rsid w:val="005C5E3C"/>
    <w:rsid w:val="005C6072"/>
    <w:rsid w:val="005C6085"/>
    <w:rsid w:val="005C63A6"/>
    <w:rsid w:val="005C64D0"/>
    <w:rsid w:val="005C7694"/>
    <w:rsid w:val="005C7B61"/>
    <w:rsid w:val="005C7DEE"/>
    <w:rsid w:val="005D0104"/>
    <w:rsid w:val="005D0153"/>
    <w:rsid w:val="005D0497"/>
    <w:rsid w:val="005D0588"/>
    <w:rsid w:val="005D0872"/>
    <w:rsid w:val="005D0A7C"/>
    <w:rsid w:val="005D0F9D"/>
    <w:rsid w:val="005D0FFC"/>
    <w:rsid w:val="005D10AD"/>
    <w:rsid w:val="005D11D2"/>
    <w:rsid w:val="005D187C"/>
    <w:rsid w:val="005D19B4"/>
    <w:rsid w:val="005D1CDB"/>
    <w:rsid w:val="005D1E98"/>
    <w:rsid w:val="005D203E"/>
    <w:rsid w:val="005D221B"/>
    <w:rsid w:val="005D2453"/>
    <w:rsid w:val="005D2465"/>
    <w:rsid w:val="005D25FD"/>
    <w:rsid w:val="005D2811"/>
    <w:rsid w:val="005D2812"/>
    <w:rsid w:val="005D342A"/>
    <w:rsid w:val="005D3BB8"/>
    <w:rsid w:val="005D3FE4"/>
    <w:rsid w:val="005D404C"/>
    <w:rsid w:val="005D4112"/>
    <w:rsid w:val="005D4115"/>
    <w:rsid w:val="005D4465"/>
    <w:rsid w:val="005D47A1"/>
    <w:rsid w:val="005D47AB"/>
    <w:rsid w:val="005D4B75"/>
    <w:rsid w:val="005D52A2"/>
    <w:rsid w:val="005D5613"/>
    <w:rsid w:val="005D5883"/>
    <w:rsid w:val="005D5E0E"/>
    <w:rsid w:val="005D5E59"/>
    <w:rsid w:val="005D603F"/>
    <w:rsid w:val="005D6067"/>
    <w:rsid w:val="005D65EE"/>
    <w:rsid w:val="005D693C"/>
    <w:rsid w:val="005D6A9C"/>
    <w:rsid w:val="005D78A0"/>
    <w:rsid w:val="005D7ED8"/>
    <w:rsid w:val="005E0014"/>
    <w:rsid w:val="005E0393"/>
    <w:rsid w:val="005E052E"/>
    <w:rsid w:val="005E0701"/>
    <w:rsid w:val="005E07FA"/>
    <w:rsid w:val="005E145D"/>
    <w:rsid w:val="005E1637"/>
    <w:rsid w:val="005E1A81"/>
    <w:rsid w:val="005E1CF5"/>
    <w:rsid w:val="005E21BB"/>
    <w:rsid w:val="005E24EC"/>
    <w:rsid w:val="005E25B6"/>
    <w:rsid w:val="005E272B"/>
    <w:rsid w:val="005E2C44"/>
    <w:rsid w:val="005E2F3F"/>
    <w:rsid w:val="005E33B5"/>
    <w:rsid w:val="005E3419"/>
    <w:rsid w:val="005E3B7C"/>
    <w:rsid w:val="005E469E"/>
    <w:rsid w:val="005E4898"/>
    <w:rsid w:val="005E49A4"/>
    <w:rsid w:val="005E4A69"/>
    <w:rsid w:val="005E4B3C"/>
    <w:rsid w:val="005E5102"/>
    <w:rsid w:val="005E531A"/>
    <w:rsid w:val="005E5584"/>
    <w:rsid w:val="005E5913"/>
    <w:rsid w:val="005E593F"/>
    <w:rsid w:val="005E6205"/>
    <w:rsid w:val="005E6D67"/>
    <w:rsid w:val="005E7AB9"/>
    <w:rsid w:val="005E7B34"/>
    <w:rsid w:val="005E7D7F"/>
    <w:rsid w:val="005E7E00"/>
    <w:rsid w:val="005F0131"/>
    <w:rsid w:val="005F0635"/>
    <w:rsid w:val="005F0C21"/>
    <w:rsid w:val="005F1A0B"/>
    <w:rsid w:val="005F1AC9"/>
    <w:rsid w:val="005F1B94"/>
    <w:rsid w:val="005F1C7E"/>
    <w:rsid w:val="005F28AB"/>
    <w:rsid w:val="005F2C35"/>
    <w:rsid w:val="005F2CFB"/>
    <w:rsid w:val="005F2D6A"/>
    <w:rsid w:val="005F30C0"/>
    <w:rsid w:val="005F34A1"/>
    <w:rsid w:val="005F3C52"/>
    <w:rsid w:val="005F3D26"/>
    <w:rsid w:val="005F3DDE"/>
    <w:rsid w:val="005F43A7"/>
    <w:rsid w:val="005F457D"/>
    <w:rsid w:val="005F4D96"/>
    <w:rsid w:val="005F5472"/>
    <w:rsid w:val="005F54DC"/>
    <w:rsid w:val="005F5662"/>
    <w:rsid w:val="005F625A"/>
    <w:rsid w:val="005F63B0"/>
    <w:rsid w:val="005F65EE"/>
    <w:rsid w:val="005F6AFC"/>
    <w:rsid w:val="005F7027"/>
    <w:rsid w:val="005F7042"/>
    <w:rsid w:val="005F7537"/>
    <w:rsid w:val="005F7684"/>
    <w:rsid w:val="005F76AB"/>
    <w:rsid w:val="005F7AA2"/>
    <w:rsid w:val="005F7F9A"/>
    <w:rsid w:val="006000D0"/>
    <w:rsid w:val="00600695"/>
    <w:rsid w:val="00600A06"/>
    <w:rsid w:val="00600DD4"/>
    <w:rsid w:val="00601143"/>
    <w:rsid w:val="00601227"/>
    <w:rsid w:val="006017CD"/>
    <w:rsid w:val="00601818"/>
    <w:rsid w:val="00601CD7"/>
    <w:rsid w:val="0060200C"/>
    <w:rsid w:val="006020C0"/>
    <w:rsid w:val="0060237A"/>
    <w:rsid w:val="00602472"/>
    <w:rsid w:val="00602617"/>
    <w:rsid w:val="00602B5B"/>
    <w:rsid w:val="00602DEA"/>
    <w:rsid w:val="00603023"/>
    <w:rsid w:val="0060306D"/>
    <w:rsid w:val="006031AB"/>
    <w:rsid w:val="00603609"/>
    <w:rsid w:val="00603860"/>
    <w:rsid w:val="006039F0"/>
    <w:rsid w:val="00603E47"/>
    <w:rsid w:val="0060401C"/>
    <w:rsid w:val="00604055"/>
    <w:rsid w:val="006043E6"/>
    <w:rsid w:val="006047CA"/>
    <w:rsid w:val="00604821"/>
    <w:rsid w:val="006049B0"/>
    <w:rsid w:val="00604C88"/>
    <w:rsid w:val="0060526D"/>
    <w:rsid w:val="006053EB"/>
    <w:rsid w:val="006056AA"/>
    <w:rsid w:val="00605D09"/>
    <w:rsid w:val="00605E9F"/>
    <w:rsid w:val="00605F86"/>
    <w:rsid w:val="0060621F"/>
    <w:rsid w:val="00606B3B"/>
    <w:rsid w:val="00606EE0"/>
    <w:rsid w:val="006073E6"/>
    <w:rsid w:val="00607489"/>
    <w:rsid w:val="006075AE"/>
    <w:rsid w:val="006077A7"/>
    <w:rsid w:val="0060786F"/>
    <w:rsid w:val="006102E1"/>
    <w:rsid w:val="0061038C"/>
    <w:rsid w:val="0061094F"/>
    <w:rsid w:val="00610AD3"/>
    <w:rsid w:val="00611696"/>
    <w:rsid w:val="006119A9"/>
    <w:rsid w:val="00611A76"/>
    <w:rsid w:val="00611D3A"/>
    <w:rsid w:val="0061238B"/>
    <w:rsid w:val="006128C6"/>
    <w:rsid w:val="00612BC2"/>
    <w:rsid w:val="00612DFA"/>
    <w:rsid w:val="00612EC8"/>
    <w:rsid w:val="00613466"/>
    <w:rsid w:val="006134E4"/>
    <w:rsid w:val="0061380B"/>
    <w:rsid w:val="00613F65"/>
    <w:rsid w:val="00613FAB"/>
    <w:rsid w:val="006142B5"/>
    <w:rsid w:val="006143F8"/>
    <w:rsid w:val="00614D62"/>
    <w:rsid w:val="00615039"/>
    <w:rsid w:val="006152FE"/>
    <w:rsid w:val="006156A2"/>
    <w:rsid w:val="0061577E"/>
    <w:rsid w:val="006159E7"/>
    <w:rsid w:val="00615C35"/>
    <w:rsid w:val="006160D5"/>
    <w:rsid w:val="006161E1"/>
    <w:rsid w:val="00616AF4"/>
    <w:rsid w:val="00616B08"/>
    <w:rsid w:val="00616C05"/>
    <w:rsid w:val="00616C2D"/>
    <w:rsid w:val="00617034"/>
    <w:rsid w:val="006172D1"/>
    <w:rsid w:val="0061745E"/>
    <w:rsid w:val="00617769"/>
    <w:rsid w:val="00617856"/>
    <w:rsid w:val="0062030F"/>
    <w:rsid w:val="00620404"/>
    <w:rsid w:val="00620573"/>
    <w:rsid w:val="006206B0"/>
    <w:rsid w:val="006209D5"/>
    <w:rsid w:val="00620A34"/>
    <w:rsid w:val="00620ABD"/>
    <w:rsid w:val="00620C46"/>
    <w:rsid w:val="00620DC2"/>
    <w:rsid w:val="00620E5F"/>
    <w:rsid w:val="006210DD"/>
    <w:rsid w:val="00621375"/>
    <w:rsid w:val="00621575"/>
    <w:rsid w:val="00621643"/>
    <w:rsid w:val="006216B3"/>
    <w:rsid w:val="00621774"/>
    <w:rsid w:val="00621F0E"/>
    <w:rsid w:val="00621FD2"/>
    <w:rsid w:val="006220FC"/>
    <w:rsid w:val="00622181"/>
    <w:rsid w:val="006221CD"/>
    <w:rsid w:val="00622894"/>
    <w:rsid w:val="006228AC"/>
    <w:rsid w:val="00622D41"/>
    <w:rsid w:val="00622FD8"/>
    <w:rsid w:val="00623438"/>
    <w:rsid w:val="00623649"/>
    <w:rsid w:val="006236DE"/>
    <w:rsid w:val="00623AD2"/>
    <w:rsid w:val="00623B75"/>
    <w:rsid w:val="00623CEB"/>
    <w:rsid w:val="00624487"/>
    <w:rsid w:val="00624923"/>
    <w:rsid w:val="00624C35"/>
    <w:rsid w:val="00625750"/>
    <w:rsid w:val="006258A2"/>
    <w:rsid w:val="00625F64"/>
    <w:rsid w:val="00626425"/>
    <w:rsid w:val="0062668A"/>
    <w:rsid w:val="006267D1"/>
    <w:rsid w:val="00626DCD"/>
    <w:rsid w:val="00626F7D"/>
    <w:rsid w:val="00627236"/>
    <w:rsid w:val="00627259"/>
    <w:rsid w:val="0062734F"/>
    <w:rsid w:val="006276FE"/>
    <w:rsid w:val="00627A2B"/>
    <w:rsid w:val="00627C05"/>
    <w:rsid w:val="00627C78"/>
    <w:rsid w:val="00630065"/>
    <w:rsid w:val="006301B0"/>
    <w:rsid w:val="006301E7"/>
    <w:rsid w:val="006303C4"/>
    <w:rsid w:val="006309BC"/>
    <w:rsid w:val="006311F3"/>
    <w:rsid w:val="0063126D"/>
    <w:rsid w:val="00631312"/>
    <w:rsid w:val="006315DB"/>
    <w:rsid w:val="00631625"/>
    <w:rsid w:val="00631831"/>
    <w:rsid w:val="00631965"/>
    <w:rsid w:val="00631E94"/>
    <w:rsid w:val="006323B9"/>
    <w:rsid w:val="00632408"/>
    <w:rsid w:val="0063243F"/>
    <w:rsid w:val="00632529"/>
    <w:rsid w:val="006326E3"/>
    <w:rsid w:val="0063290E"/>
    <w:rsid w:val="00632923"/>
    <w:rsid w:val="00632A94"/>
    <w:rsid w:val="00633175"/>
    <w:rsid w:val="00633443"/>
    <w:rsid w:val="006337A9"/>
    <w:rsid w:val="00634048"/>
    <w:rsid w:val="006342AD"/>
    <w:rsid w:val="00634372"/>
    <w:rsid w:val="006347A5"/>
    <w:rsid w:val="0063481E"/>
    <w:rsid w:val="0063485F"/>
    <w:rsid w:val="006350FF"/>
    <w:rsid w:val="006353B1"/>
    <w:rsid w:val="00635A2F"/>
    <w:rsid w:val="00635C34"/>
    <w:rsid w:val="0063608E"/>
    <w:rsid w:val="006360AE"/>
    <w:rsid w:val="006360EB"/>
    <w:rsid w:val="00636180"/>
    <w:rsid w:val="0063640C"/>
    <w:rsid w:val="006365B9"/>
    <w:rsid w:val="00636FAF"/>
    <w:rsid w:val="00636FBE"/>
    <w:rsid w:val="00637049"/>
    <w:rsid w:val="00637291"/>
    <w:rsid w:val="00637502"/>
    <w:rsid w:val="0063762A"/>
    <w:rsid w:val="00637DAA"/>
    <w:rsid w:val="00640693"/>
    <w:rsid w:val="006408EA"/>
    <w:rsid w:val="006409C7"/>
    <w:rsid w:val="00640A5C"/>
    <w:rsid w:val="00640CB0"/>
    <w:rsid w:val="006413ED"/>
    <w:rsid w:val="0064157C"/>
    <w:rsid w:val="00641EAB"/>
    <w:rsid w:val="00642050"/>
    <w:rsid w:val="00642411"/>
    <w:rsid w:val="006425A7"/>
    <w:rsid w:val="00642665"/>
    <w:rsid w:val="00642BD9"/>
    <w:rsid w:val="00642C06"/>
    <w:rsid w:val="00642CFE"/>
    <w:rsid w:val="00643137"/>
    <w:rsid w:val="006434DD"/>
    <w:rsid w:val="006435B7"/>
    <w:rsid w:val="0064416E"/>
    <w:rsid w:val="0064485C"/>
    <w:rsid w:val="006449C4"/>
    <w:rsid w:val="006449DF"/>
    <w:rsid w:val="00644B0F"/>
    <w:rsid w:val="00644DA3"/>
    <w:rsid w:val="006450B6"/>
    <w:rsid w:val="00645B63"/>
    <w:rsid w:val="00645D44"/>
    <w:rsid w:val="00645EA8"/>
    <w:rsid w:val="006460DB"/>
    <w:rsid w:val="0064625E"/>
    <w:rsid w:val="00646941"/>
    <w:rsid w:val="00646CC0"/>
    <w:rsid w:val="00647076"/>
    <w:rsid w:val="006478D0"/>
    <w:rsid w:val="006479C0"/>
    <w:rsid w:val="00647F40"/>
    <w:rsid w:val="0065078A"/>
    <w:rsid w:val="00650AEC"/>
    <w:rsid w:val="00650B21"/>
    <w:rsid w:val="00650C2C"/>
    <w:rsid w:val="00651067"/>
    <w:rsid w:val="00651155"/>
    <w:rsid w:val="0065127B"/>
    <w:rsid w:val="006513B6"/>
    <w:rsid w:val="006513F8"/>
    <w:rsid w:val="0065290B"/>
    <w:rsid w:val="006529DA"/>
    <w:rsid w:val="00652AD8"/>
    <w:rsid w:val="00652AFC"/>
    <w:rsid w:val="00652B6B"/>
    <w:rsid w:val="00652C08"/>
    <w:rsid w:val="00652F3C"/>
    <w:rsid w:val="006533FF"/>
    <w:rsid w:val="00653483"/>
    <w:rsid w:val="0065365D"/>
    <w:rsid w:val="00653704"/>
    <w:rsid w:val="00653FBD"/>
    <w:rsid w:val="006543AB"/>
    <w:rsid w:val="006543AD"/>
    <w:rsid w:val="0065482E"/>
    <w:rsid w:val="00654E80"/>
    <w:rsid w:val="0065504B"/>
    <w:rsid w:val="00655D38"/>
    <w:rsid w:val="00655F8C"/>
    <w:rsid w:val="00656107"/>
    <w:rsid w:val="0065638D"/>
    <w:rsid w:val="00656676"/>
    <w:rsid w:val="006566FC"/>
    <w:rsid w:val="00656748"/>
    <w:rsid w:val="00656CD7"/>
    <w:rsid w:val="006575EA"/>
    <w:rsid w:val="00657C60"/>
    <w:rsid w:val="00657E1D"/>
    <w:rsid w:val="00657FAD"/>
    <w:rsid w:val="006600AB"/>
    <w:rsid w:val="0066062F"/>
    <w:rsid w:val="006612CC"/>
    <w:rsid w:val="00661469"/>
    <w:rsid w:val="006616E0"/>
    <w:rsid w:val="006619B6"/>
    <w:rsid w:val="00662111"/>
    <w:rsid w:val="006621B4"/>
    <w:rsid w:val="00662266"/>
    <w:rsid w:val="00662387"/>
    <w:rsid w:val="0066267E"/>
    <w:rsid w:val="00662A05"/>
    <w:rsid w:val="00662CEB"/>
    <w:rsid w:val="00662D3E"/>
    <w:rsid w:val="0066306A"/>
    <w:rsid w:val="00663369"/>
    <w:rsid w:val="00663477"/>
    <w:rsid w:val="006635FE"/>
    <w:rsid w:val="006636D9"/>
    <w:rsid w:val="0066391C"/>
    <w:rsid w:val="00664B9A"/>
    <w:rsid w:val="00664CA3"/>
    <w:rsid w:val="006650A9"/>
    <w:rsid w:val="00665146"/>
    <w:rsid w:val="006651E0"/>
    <w:rsid w:val="006653F3"/>
    <w:rsid w:val="0066555E"/>
    <w:rsid w:val="006658A2"/>
    <w:rsid w:val="0066594A"/>
    <w:rsid w:val="0066609C"/>
    <w:rsid w:val="006663FA"/>
    <w:rsid w:val="006669EF"/>
    <w:rsid w:val="00666B87"/>
    <w:rsid w:val="00667793"/>
    <w:rsid w:val="00670050"/>
    <w:rsid w:val="0067014B"/>
    <w:rsid w:val="006701E8"/>
    <w:rsid w:val="00670651"/>
    <w:rsid w:val="006707CA"/>
    <w:rsid w:val="00670A96"/>
    <w:rsid w:val="00670C51"/>
    <w:rsid w:val="00670CF2"/>
    <w:rsid w:val="006712E7"/>
    <w:rsid w:val="00672343"/>
    <w:rsid w:val="0067257D"/>
    <w:rsid w:val="00672CEB"/>
    <w:rsid w:val="00672DD9"/>
    <w:rsid w:val="00672F61"/>
    <w:rsid w:val="00672F9B"/>
    <w:rsid w:val="006730F0"/>
    <w:rsid w:val="00673385"/>
    <w:rsid w:val="006734A9"/>
    <w:rsid w:val="006735A3"/>
    <w:rsid w:val="00673649"/>
    <w:rsid w:val="0067409E"/>
    <w:rsid w:val="00674135"/>
    <w:rsid w:val="0067417E"/>
    <w:rsid w:val="0067426D"/>
    <w:rsid w:val="00674471"/>
    <w:rsid w:val="006747B9"/>
    <w:rsid w:val="0067489E"/>
    <w:rsid w:val="00674B52"/>
    <w:rsid w:val="00675135"/>
    <w:rsid w:val="00675203"/>
    <w:rsid w:val="0067523A"/>
    <w:rsid w:val="0067578D"/>
    <w:rsid w:val="00675E01"/>
    <w:rsid w:val="006762F7"/>
    <w:rsid w:val="00676C35"/>
    <w:rsid w:val="00676E92"/>
    <w:rsid w:val="00676EF2"/>
    <w:rsid w:val="00676F6E"/>
    <w:rsid w:val="00677441"/>
    <w:rsid w:val="0067776A"/>
    <w:rsid w:val="00677782"/>
    <w:rsid w:val="00677A68"/>
    <w:rsid w:val="006800BE"/>
    <w:rsid w:val="006807F7"/>
    <w:rsid w:val="00680829"/>
    <w:rsid w:val="00681393"/>
    <w:rsid w:val="0068171E"/>
    <w:rsid w:val="00681792"/>
    <w:rsid w:val="00681831"/>
    <w:rsid w:val="00681DAC"/>
    <w:rsid w:val="00681EFF"/>
    <w:rsid w:val="0068202B"/>
    <w:rsid w:val="006821A4"/>
    <w:rsid w:val="00682476"/>
    <w:rsid w:val="00682513"/>
    <w:rsid w:val="006826DC"/>
    <w:rsid w:val="00682AFB"/>
    <w:rsid w:val="00682C67"/>
    <w:rsid w:val="00682CA8"/>
    <w:rsid w:val="00682F05"/>
    <w:rsid w:val="006830AE"/>
    <w:rsid w:val="006833BF"/>
    <w:rsid w:val="00683429"/>
    <w:rsid w:val="006835A7"/>
    <w:rsid w:val="00683B93"/>
    <w:rsid w:val="00683CEC"/>
    <w:rsid w:val="00683E25"/>
    <w:rsid w:val="006840F5"/>
    <w:rsid w:val="0068485F"/>
    <w:rsid w:val="00684D05"/>
    <w:rsid w:val="00684EAD"/>
    <w:rsid w:val="00685AEB"/>
    <w:rsid w:val="00686659"/>
    <w:rsid w:val="00686906"/>
    <w:rsid w:val="00686918"/>
    <w:rsid w:val="00686C59"/>
    <w:rsid w:val="006870BD"/>
    <w:rsid w:val="006877CE"/>
    <w:rsid w:val="00687AD5"/>
    <w:rsid w:val="00687ADD"/>
    <w:rsid w:val="00687F6E"/>
    <w:rsid w:val="006900A3"/>
    <w:rsid w:val="00690475"/>
    <w:rsid w:val="00690721"/>
    <w:rsid w:val="00691699"/>
    <w:rsid w:val="00691743"/>
    <w:rsid w:val="006919BA"/>
    <w:rsid w:val="00691CC1"/>
    <w:rsid w:val="00691E87"/>
    <w:rsid w:val="00692304"/>
    <w:rsid w:val="00692422"/>
    <w:rsid w:val="0069271A"/>
    <w:rsid w:val="00692BC3"/>
    <w:rsid w:val="00693046"/>
    <w:rsid w:val="00693229"/>
    <w:rsid w:val="00693417"/>
    <w:rsid w:val="00693817"/>
    <w:rsid w:val="00693941"/>
    <w:rsid w:val="00693AA8"/>
    <w:rsid w:val="00693B6F"/>
    <w:rsid w:val="006948D6"/>
    <w:rsid w:val="00694EAF"/>
    <w:rsid w:val="0069527B"/>
    <w:rsid w:val="00695480"/>
    <w:rsid w:val="006956A1"/>
    <w:rsid w:val="00695E22"/>
    <w:rsid w:val="006968A6"/>
    <w:rsid w:val="00696AAB"/>
    <w:rsid w:val="00696CE4"/>
    <w:rsid w:val="00696D14"/>
    <w:rsid w:val="00696D99"/>
    <w:rsid w:val="00696F19"/>
    <w:rsid w:val="00697109"/>
    <w:rsid w:val="006972F9"/>
    <w:rsid w:val="006975C2"/>
    <w:rsid w:val="006976E2"/>
    <w:rsid w:val="00697741"/>
    <w:rsid w:val="006979B8"/>
    <w:rsid w:val="00697EED"/>
    <w:rsid w:val="006A097C"/>
    <w:rsid w:val="006A0B20"/>
    <w:rsid w:val="006A0FD4"/>
    <w:rsid w:val="006A12D3"/>
    <w:rsid w:val="006A226D"/>
    <w:rsid w:val="006A2DBC"/>
    <w:rsid w:val="006A2F54"/>
    <w:rsid w:val="006A2F83"/>
    <w:rsid w:val="006A303F"/>
    <w:rsid w:val="006A30F1"/>
    <w:rsid w:val="006A31DA"/>
    <w:rsid w:val="006A345D"/>
    <w:rsid w:val="006A3601"/>
    <w:rsid w:val="006A3629"/>
    <w:rsid w:val="006A39AA"/>
    <w:rsid w:val="006A4483"/>
    <w:rsid w:val="006A4A12"/>
    <w:rsid w:val="006A4A21"/>
    <w:rsid w:val="006A4F23"/>
    <w:rsid w:val="006A5085"/>
    <w:rsid w:val="006A51C2"/>
    <w:rsid w:val="006A562D"/>
    <w:rsid w:val="006A5A29"/>
    <w:rsid w:val="006A61E2"/>
    <w:rsid w:val="006A61FA"/>
    <w:rsid w:val="006A6B3F"/>
    <w:rsid w:val="006A6E6E"/>
    <w:rsid w:val="006A708B"/>
    <w:rsid w:val="006A7274"/>
    <w:rsid w:val="006A741B"/>
    <w:rsid w:val="006A76F3"/>
    <w:rsid w:val="006A7AD7"/>
    <w:rsid w:val="006A7DDF"/>
    <w:rsid w:val="006B02B3"/>
    <w:rsid w:val="006B0394"/>
    <w:rsid w:val="006B0452"/>
    <w:rsid w:val="006B078C"/>
    <w:rsid w:val="006B08B5"/>
    <w:rsid w:val="006B091C"/>
    <w:rsid w:val="006B0C10"/>
    <w:rsid w:val="006B0D95"/>
    <w:rsid w:val="006B119E"/>
    <w:rsid w:val="006B14BC"/>
    <w:rsid w:val="006B1808"/>
    <w:rsid w:val="006B1D73"/>
    <w:rsid w:val="006B1DF3"/>
    <w:rsid w:val="006B211B"/>
    <w:rsid w:val="006B2135"/>
    <w:rsid w:val="006B22C4"/>
    <w:rsid w:val="006B23AA"/>
    <w:rsid w:val="006B26B5"/>
    <w:rsid w:val="006B2792"/>
    <w:rsid w:val="006B2CBE"/>
    <w:rsid w:val="006B3058"/>
    <w:rsid w:val="006B38D1"/>
    <w:rsid w:val="006B3B4E"/>
    <w:rsid w:val="006B3BC0"/>
    <w:rsid w:val="006B3BC6"/>
    <w:rsid w:val="006B4324"/>
    <w:rsid w:val="006B4348"/>
    <w:rsid w:val="006B43C3"/>
    <w:rsid w:val="006B4C0B"/>
    <w:rsid w:val="006B4C87"/>
    <w:rsid w:val="006B53A5"/>
    <w:rsid w:val="006B5A7A"/>
    <w:rsid w:val="006B5BE1"/>
    <w:rsid w:val="006B61B6"/>
    <w:rsid w:val="006B61D3"/>
    <w:rsid w:val="006B6312"/>
    <w:rsid w:val="006B6B35"/>
    <w:rsid w:val="006B6C89"/>
    <w:rsid w:val="006B6EC5"/>
    <w:rsid w:val="006B7393"/>
    <w:rsid w:val="006B73BB"/>
    <w:rsid w:val="006B7436"/>
    <w:rsid w:val="006B7637"/>
    <w:rsid w:val="006B794E"/>
    <w:rsid w:val="006B796F"/>
    <w:rsid w:val="006B7F64"/>
    <w:rsid w:val="006C0336"/>
    <w:rsid w:val="006C03C8"/>
    <w:rsid w:val="006C0517"/>
    <w:rsid w:val="006C0D29"/>
    <w:rsid w:val="006C10C9"/>
    <w:rsid w:val="006C1100"/>
    <w:rsid w:val="006C1207"/>
    <w:rsid w:val="006C147C"/>
    <w:rsid w:val="006C1912"/>
    <w:rsid w:val="006C198D"/>
    <w:rsid w:val="006C1A38"/>
    <w:rsid w:val="006C1B0D"/>
    <w:rsid w:val="006C1F4C"/>
    <w:rsid w:val="006C20D2"/>
    <w:rsid w:val="006C2107"/>
    <w:rsid w:val="006C2196"/>
    <w:rsid w:val="006C293C"/>
    <w:rsid w:val="006C2A9E"/>
    <w:rsid w:val="006C2D14"/>
    <w:rsid w:val="006C3377"/>
    <w:rsid w:val="006C3746"/>
    <w:rsid w:val="006C3A17"/>
    <w:rsid w:val="006C3B1F"/>
    <w:rsid w:val="006C3C30"/>
    <w:rsid w:val="006C4361"/>
    <w:rsid w:val="006C4A55"/>
    <w:rsid w:val="006C4CA0"/>
    <w:rsid w:val="006C5048"/>
    <w:rsid w:val="006C550A"/>
    <w:rsid w:val="006C5B70"/>
    <w:rsid w:val="006C5F1E"/>
    <w:rsid w:val="006C61EF"/>
    <w:rsid w:val="006C6367"/>
    <w:rsid w:val="006C64C8"/>
    <w:rsid w:val="006C689B"/>
    <w:rsid w:val="006C6A74"/>
    <w:rsid w:val="006C7C56"/>
    <w:rsid w:val="006D09CC"/>
    <w:rsid w:val="006D0B28"/>
    <w:rsid w:val="006D0B42"/>
    <w:rsid w:val="006D0C42"/>
    <w:rsid w:val="006D1344"/>
    <w:rsid w:val="006D1349"/>
    <w:rsid w:val="006D148D"/>
    <w:rsid w:val="006D14EF"/>
    <w:rsid w:val="006D20D0"/>
    <w:rsid w:val="006D22E5"/>
    <w:rsid w:val="006D2620"/>
    <w:rsid w:val="006D2938"/>
    <w:rsid w:val="006D2C17"/>
    <w:rsid w:val="006D2D9A"/>
    <w:rsid w:val="006D306B"/>
    <w:rsid w:val="006D3481"/>
    <w:rsid w:val="006D3B20"/>
    <w:rsid w:val="006D445F"/>
    <w:rsid w:val="006D4F01"/>
    <w:rsid w:val="006D516D"/>
    <w:rsid w:val="006D53E8"/>
    <w:rsid w:val="006D548C"/>
    <w:rsid w:val="006D5500"/>
    <w:rsid w:val="006D5957"/>
    <w:rsid w:val="006D5F8C"/>
    <w:rsid w:val="006D60B9"/>
    <w:rsid w:val="006D65EA"/>
    <w:rsid w:val="006D68B9"/>
    <w:rsid w:val="006D69FE"/>
    <w:rsid w:val="006D6CD1"/>
    <w:rsid w:val="006D6D28"/>
    <w:rsid w:val="006D6EEE"/>
    <w:rsid w:val="006D70CA"/>
    <w:rsid w:val="006D728E"/>
    <w:rsid w:val="006D74CD"/>
    <w:rsid w:val="006D79C5"/>
    <w:rsid w:val="006D7ED9"/>
    <w:rsid w:val="006E012F"/>
    <w:rsid w:val="006E035E"/>
    <w:rsid w:val="006E0369"/>
    <w:rsid w:val="006E094A"/>
    <w:rsid w:val="006E0AF3"/>
    <w:rsid w:val="006E0CFE"/>
    <w:rsid w:val="006E131B"/>
    <w:rsid w:val="006E1C0F"/>
    <w:rsid w:val="006E1CA5"/>
    <w:rsid w:val="006E1D32"/>
    <w:rsid w:val="006E1EA1"/>
    <w:rsid w:val="006E21FB"/>
    <w:rsid w:val="006E221E"/>
    <w:rsid w:val="006E263E"/>
    <w:rsid w:val="006E288F"/>
    <w:rsid w:val="006E2B1B"/>
    <w:rsid w:val="006E3407"/>
    <w:rsid w:val="006E3417"/>
    <w:rsid w:val="006E3493"/>
    <w:rsid w:val="006E34AC"/>
    <w:rsid w:val="006E3620"/>
    <w:rsid w:val="006E3693"/>
    <w:rsid w:val="006E3859"/>
    <w:rsid w:val="006E38EF"/>
    <w:rsid w:val="006E3ACF"/>
    <w:rsid w:val="006E3C5D"/>
    <w:rsid w:val="006E4602"/>
    <w:rsid w:val="006E4AB2"/>
    <w:rsid w:val="006E4DD8"/>
    <w:rsid w:val="006E4E57"/>
    <w:rsid w:val="006E51F0"/>
    <w:rsid w:val="006E5321"/>
    <w:rsid w:val="006E554F"/>
    <w:rsid w:val="006E55A3"/>
    <w:rsid w:val="006E5768"/>
    <w:rsid w:val="006E58DF"/>
    <w:rsid w:val="006E5EB5"/>
    <w:rsid w:val="006E6187"/>
    <w:rsid w:val="006E6224"/>
    <w:rsid w:val="006E6824"/>
    <w:rsid w:val="006E689E"/>
    <w:rsid w:val="006E70AD"/>
    <w:rsid w:val="006E7203"/>
    <w:rsid w:val="006E74B9"/>
    <w:rsid w:val="006E754C"/>
    <w:rsid w:val="006E7B1B"/>
    <w:rsid w:val="006E7BC2"/>
    <w:rsid w:val="006E7CD7"/>
    <w:rsid w:val="006F02DB"/>
    <w:rsid w:val="006F1288"/>
    <w:rsid w:val="006F12AF"/>
    <w:rsid w:val="006F15C0"/>
    <w:rsid w:val="006F19D3"/>
    <w:rsid w:val="006F1DCB"/>
    <w:rsid w:val="006F1F18"/>
    <w:rsid w:val="006F25EB"/>
    <w:rsid w:val="006F2BE5"/>
    <w:rsid w:val="006F3451"/>
    <w:rsid w:val="006F39DB"/>
    <w:rsid w:val="006F3B73"/>
    <w:rsid w:val="006F3CA6"/>
    <w:rsid w:val="006F3F65"/>
    <w:rsid w:val="006F4408"/>
    <w:rsid w:val="006F4444"/>
    <w:rsid w:val="006F4582"/>
    <w:rsid w:val="006F46D6"/>
    <w:rsid w:val="006F47F1"/>
    <w:rsid w:val="006F54A7"/>
    <w:rsid w:val="006F56B6"/>
    <w:rsid w:val="006F614B"/>
    <w:rsid w:val="006F6811"/>
    <w:rsid w:val="006F6EB3"/>
    <w:rsid w:val="006F7466"/>
    <w:rsid w:val="006F7BD4"/>
    <w:rsid w:val="006F7E5A"/>
    <w:rsid w:val="006F7E86"/>
    <w:rsid w:val="0070007B"/>
    <w:rsid w:val="007000D3"/>
    <w:rsid w:val="00700596"/>
    <w:rsid w:val="007007CF"/>
    <w:rsid w:val="00700C1B"/>
    <w:rsid w:val="007010E0"/>
    <w:rsid w:val="007013FE"/>
    <w:rsid w:val="00701553"/>
    <w:rsid w:val="007016F8"/>
    <w:rsid w:val="00701F7F"/>
    <w:rsid w:val="00701FD5"/>
    <w:rsid w:val="00702059"/>
    <w:rsid w:val="0070234C"/>
    <w:rsid w:val="007023F1"/>
    <w:rsid w:val="00702618"/>
    <w:rsid w:val="00702776"/>
    <w:rsid w:val="007028D3"/>
    <w:rsid w:val="00702A5A"/>
    <w:rsid w:val="00702A84"/>
    <w:rsid w:val="00702D80"/>
    <w:rsid w:val="00703259"/>
    <w:rsid w:val="00703498"/>
    <w:rsid w:val="00703599"/>
    <w:rsid w:val="0070397B"/>
    <w:rsid w:val="00703985"/>
    <w:rsid w:val="007047D2"/>
    <w:rsid w:val="00704E8F"/>
    <w:rsid w:val="0070527A"/>
    <w:rsid w:val="00705341"/>
    <w:rsid w:val="0070550E"/>
    <w:rsid w:val="00705952"/>
    <w:rsid w:val="00705AA8"/>
    <w:rsid w:val="00705D3D"/>
    <w:rsid w:val="0070617A"/>
    <w:rsid w:val="00706207"/>
    <w:rsid w:val="0070621A"/>
    <w:rsid w:val="007064B8"/>
    <w:rsid w:val="007068C1"/>
    <w:rsid w:val="00706A2D"/>
    <w:rsid w:val="00706FC6"/>
    <w:rsid w:val="0070745B"/>
    <w:rsid w:val="00707568"/>
    <w:rsid w:val="0070784C"/>
    <w:rsid w:val="00707DDF"/>
    <w:rsid w:val="00707F26"/>
    <w:rsid w:val="00710485"/>
    <w:rsid w:val="00710974"/>
    <w:rsid w:val="00710A0B"/>
    <w:rsid w:val="00710C82"/>
    <w:rsid w:val="00710CB4"/>
    <w:rsid w:val="00710E93"/>
    <w:rsid w:val="00711109"/>
    <w:rsid w:val="0071142D"/>
    <w:rsid w:val="007115D1"/>
    <w:rsid w:val="00711643"/>
    <w:rsid w:val="007116DE"/>
    <w:rsid w:val="007117E0"/>
    <w:rsid w:val="007118FF"/>
    <w:rsid w:val="00711B5A"/>
    <w:rsid w:val="00711C3B"/>
    <w:rsid w:val="0071211D"/>
    <w:rsid w:val="00712A08"/>
    <w:rsid w:val="00712C22"/>
    <w:rsid w:val="00712CA7"/>
    <w:rsid w:val="00713694"/>
    <w:rsid w:val="00713C34"/>
    <w:rsid w:val="00713F93"/>
    <w:rsid w:val="0071478E"/>
    <w:rsid w:val="00714904"/>
    <w:rsid w:val="007149B9"/>
    <w:rsid w:val="00714B60"/>
    <w:rsid w:val="00714BD1"/>
    <w:rsid w:val="00714E05"/>
    <w:rsid w:val="00715143"/>
    <w:rsid w:val="00715799"/>
    <w:rsid w:val="007157BA"/>
    <w:rsid w:val="007159B5"/>
    <w:rsid w:val="00715CC0"/>
    <w:rsid w:val="00715EA1"/>
    <w:rsid w:val="00715EDE"/>
    <w:rsid w:val="00715FE4"/>
    <w:rsid w:val="007161DC"/>
    <w:rsid w:val="007164E9"/>
    <w:rsid w:val="007169D8"/>
    <w:rsid w:val="00716B21"/>
    <w:rsid w:val="00716C0F"/>
    <w:rsid w:val="007171AE"/>
    <w:rsid w:val="00717536"/>
    <w:rsid w:val="0071755D"/>
    <w:rsid w:val="00717A2B"/>
    <w:rsid w:val="00717BC3"/>
    <w:rsid w:val="00717E50"/>
    <w:rsid w:val="00717E72"/>
    <w:rsid w:val="007208F8"/>
    <w:rsid w:val="0072109D"/>
    <w:rsid w:val="00721316"/>
    <w:rsid w:val="00721362"/>
    <w:rsid w:val="007218A6"/>
    <w:rsid w:val="007219C6"/>
    <w:rsid w:val="00721ADB"/>
    <w:rsid w:val="00721E2E"/>
    <w:rsid w:val="007221CC"/>
    <w:rsid w:val="0072281A"/>
    <w:rsid w:val="0072283B"/>
    <w:rsid w:val="00722A33"/>
    <w:rsid w:val="00722E2B"/>
    <w:rsid w:val="00722E7E"/>
    <w:rsid w:val="0072305E"/>
    <w:rsid w:val="007230F5"/>
    <w:rsid w:val="0072354E"/>
    <w:rsid w:val="007238A4"/>
    <w:rsid w:val="007239CA"/>
    <w:rsid w:val="00723BFC"/>
    <w:rsid w:val="00723CB0"/>
    <w:rsid w:val="007241DA"/>
    <w:rsid w:val="0072454F"/>
    <w:rsid w:val="0072499F"/>
    <w:rsid w:val="00724D85"/>
    <w:rsid w:val="00725A1E"/>
    <w:rsid w:val="00725E8E"/>
    <w:rsid w:val="00726015"/>
    <w:rsid w:val="0072631D"/>
    <w:rsid w:val="007265A1"/>
    <w:rsid w:val="00726989"/>
    <w:rsid w:val="00726AB4"/>
    <w:rsid w:val="00726CFF"/>
    <w:rsid w:val="007271D1"/>
    <w:rsid w:val="007272A8"/>
    <w:rsid w:val="007276ED"/>
    <w:rsid w:val="007277A1"/>
    <w:rsid w:val="00727A93"/>
    <w:rsid w:val="00727D4A"/>
    <w:rsid w:val="007302B7"/>
    <w:rsid w:val="00730304"/>
    <w:rsid w:val="0073099A"/>
    <w:rsid w:val="00730FC9"/>
    <w:rsid w:val="007312CB"/>
    <w:rsid w:val="007322FD"/>
    <w:rsid w:val="007329BF"/>
    <w:rsid w:val="007334DB"/>
    <w:rsid w:val="0073357B"/>
    <w:rsid w:val="007335A0"/>
    <w:rsid w:val="007338B1"/>
    <w:rsid w:val="00733A6A"/>
    <w:rsid w:val="00733F55"/>
    <w:rsid w:val="0073413B"/>
    <w:rsid w:val="00734197"/>
    <w:rsid w:val="00734236"/>
    <w:rsid w:val="0073428D"/>
    <w:rsid w:val="0073464E"/>
    <w:rsid w:val="007346AC"/>
    <w:rsid w:val="007348C0"/>
    <w:rsid w:val="00734E64"/>
    <w:rsid w:val="0073512B"/>
    <w:rsid w:val="007352CA"/>
    <w:rsid w:val="007353E7"/>
    <w:rsid w:val="007355E0"/>
    <w:rsid w:val="00735935"/>
    <w:rsid w:val="00735AC4"/>
    <w:rsid w:val="00735C20"/>
    <w:rsid w:val="0073613E"/>
    <w:rsid w:val="007362DF"/>
    <w:rsid w:val="007365E7"/>
    <w:rsid w:val="00736A58"/>
    <w:rsid w:val="00736AC0"/>
    <w:rsid w:val="0073745C"/>
    <w:rsid w:val="0074065A"/>
    <w:rsid w:val="007406D3"/>
    <w:rsid w:val="007407D8"/>
    <w:rsid w:val="00741042"/>
    <w:rsid w:val="00741121"/>
    <w:rsid w:val="00741202"/>
    <w:rsid w:val="00741235"/>
    <w:rsid w:val="00741289"/>
    <w:rsid w:val="00741470"/>
    <w:rsid w:val="00741B08"/>
    <w:rsid w:val="00741B13"/>
    <w:rsid w:val="00742291"/>
    <w:rsid w:val="00742477"/>
    <w:rsid w:val="00742879"/>
    <w:rsid w:val="007428BF"/>
    <w:rsid w:val="00742A9B"/>
    <w:rsid w:val="00742EAC"/>
    <w:rsid w:val="00742FDC"/>
    <w:rsid w:val="0074387F"/>
    <w:rsid w:val="00743FB0"/>
    <w:rsid w:val="007440DF"/>
    <w:rsid w:val="0074417E"/>
    <w:rsid w:val="00744297"/>
    <w:rsid w:val="00744414"/>
    <w:rsid w:val="0074443F"/>
    <w:rsid w:val="007444D5"/>
    <w:rsid w:val="00744656"/>
    <w:rsid w:val="00745319"/>
    <w:rsid w:val="00745630"/>
    <w:rsid w:val="007464DB"/>
    <w:rsid w:val="007470DB"/>
    <w:rsid w:val="00747229"/>
    <w:rsid w:val="007479AB"/>
    <w:rsid w:val="00747A46"/>
    <w:rsid w:val="00747AF6"/>
    <w:rsid w:val="00747B9C"/>
    <w:rsid w:val="007500B6"/>
    <w:rsid w:val="00750125"/>
    <w:rsid w:val="007501A9"/>
    <w:rsid w:val="007502E9"/>
    <w:rsid w:val="007503C2"/>
    <w:rsid w:val="0075052A"/>
    <w:rsid w:val="00750692"/>
    <w:rsid w:val="007508C6"/>
    <w:rsid w:val="0075091F"/>
    <w:rsid w:val="007509B4"/>
    <w:rsid w:val="00750EF2"/>
    <w:rsid w:val="007510B1"/>
    <w:rsid w:val="007515FA"/>
    <w:rsid w:val="00751666"/>
    <w:rsid w:val="007516FD"/>
    <w:rsid w:val="00751726"/>
    <w:rsid w:val="00751882"/>
    <w:rsid w:val="00751A36"/>
    <w:rsid w:val="00751C63"/>
    <w:rsid w:val="00752753"/>
    <w:rsid w:val="007527DD"/>
    <w:rsid w:val="00752880"/>
    <w:rsid w:val="007528A5"/>
    <w:rsid w:val="00752920"/>
    <w:rsid w:val="007529DB"/>
    <w:rsid w:val="00752E29"/>
    <w:rsid w:val="00753029"/>
    <w:rsid w:val="007533AE"/>
    <w:rsid w:val="00753533"/>
    <w:rsid w:val="00753D3D"/>
    <w:rsid w:val="00753DC4"/>
    <w:rsid w:val="00754306"/>
    <w:rsid w:val="00754F86"/>
    <w:rsid w:val="00754F9C"/>
    <w:rsid w:val="007551A2"/>
    <w:rsid w:val="00755553"/>
    <w:rsid w:val="0075596C"/>
    <w:rsid w:val="00755E42"/>
    <w:rsid w:val="00755F18"/>
    <w:rsid w:val="00755FFE"/>
    <w:rsid w:val="00756B7D"/>
    <w:rsid w:val="00757169"/>
    <w:rsid w:val="00757197"/>
    <w:rsid w:val="007575B3"/>
    <w:rsid w:val="007578DF"/>
    <w:rsid w:val="00757FC9"/>
    <w:rsid w:val="00760435"/>
    <w:rsid w:val="00760825"/>
    <w:rsid w:val="007609EF"/>
    <w:rsid w:val="00760D23"/>
    <w:rsid w:val="00760F48"/>
    <w:rsid w:val="00760FFC"/>
    <w:rsid w:val="00761010"/>
    <w:rsid w:val="0076188D"/>
    <w:rsid w:val="00761A84"/>
    <w:rsid w:val="00761AF5"/>
    <w:rsid w:val="00761E12"/>
    <w:rsid w:val="0076263F"/>
    <w:rsid w:val="00762685"/>
    <w:rsid w:val="007626D8"/>
    <w:rsid w:val="0076280C"/>
    <w:rsid w:val="007631A9"/>
    <w:rsid w:val="007638D6"/>
    <w:rsid w:val="007639C5"/>
    <w:rsid w:val="00763C8D"/>
    <w:rsid w:val="00763C94"/>
    <w:rsid w:val="00763D34"/>
    <w:rsid w:val="00763EB6"/>
    <w:rsid w:val="0076436D"/>
    <w:rsid w:val="007646DB"/>
    <w:rsid w:val="00764861"/>
    <w:rsid w:val="007648FE"/>
    <w:rsid w:val="00764A95"/>
    <w:rsid w:val="00764E84"/>
    <w:rsid w:val="00765192"/>
    <w:rsid w:val="00765237"/>
    <w:rsid w:val="007652AA"/>
    <w:rsid w:val="00765411"/>
    <w:rsid w:val="007654AC"/>
    <w:rsid w:val="00765AAC"/>
    <w:rsid w:val="00766092"/>
    <w:rsid w:val="00766157"/>
    <w:rsid w:val="0076645B"/>
    <w:rsid w:val="00766761"/>
    <w:rsid w:val="00766888"/>
    <w:rsid w:val="00766BD2"/>
    <w:rsid w:val="00766C55"/>
    <w:rsid w:val="00766F62"/>
    <w:rsid w:val="007677D6"/>
    <w:rsid w:val="00767C1C"/>
    <w:rsid w:val="00767C33"/>
    <w:rsid w:val="0077090A"/>
    <w:rsid w:val="00770BAD"/>
    <w:rsid w:val="0077111D"/>
    <w:rsid w:val="0077136E"/>
    <w:rsid w:val="007714B5"/>
    <w:rsid w:val="00771807"/>
    <w:rsid w:val="0077185E"/>
    <w:rsid w:val="007719D3"/>
    <w:rsid w:val="00771A3B"/>
    <w:rsid w:val="00771ACE"/>
    <w:rsid w:val="00771CF9"/>
    <w:rsid w:val="007727D4"/>
    <w:rsid w:val="007728E1"/>
    <w:rsid w:val="00772DFD"/>
    <w:rsid w:val="00772E11"/>
    <w:rsid w:val="00772E30"/>
    <w:rsid w:val="00773209"/>
    <w:rsid w:val="00773483"/>
    <w:rsid w:val="00773951"/>
    <w:rsid w:val="00773BE8"/>
    <w:rsid w:val="00773C53"/>
    <w:rsid w:val="00773E50"/>
    <w:rsid w:val="00774497"/>
    <w:rsid w:val="00774BBC"/>
    <w:rsid w:val="00774C92"/>
    <w:rsid w:val="00774E65"/>
    <w:rsid w:val="00774EFF"/>
    <w:rsid w:val="0077505C"/>
    <w:rsid w:val="007751F7"/>
    <w:rsid w:val="00775A78"/>
    <w:rsid w:val="00775FA2"/>
    <w:rsid w:val="00775FC8"/>
    <w:rsid w:val="00775FF9"/>
    <w:rsid w:val="0077600C"/>
    <w:rsid w:val="007765FB"/>
    <w:rsid w:val="0077660C"/>
    <w:rsid w:val="00776842"/>
    <w:rsid w:val="0077698A"/>
    <w:rsid w:val="007771C1"/>
    <w:rsid w:val="0077796A"/>
    <w:rsid w:val="007779E3"/>
    <w:rsid w:val="00777C50"/>
    <w:rsid w:val="00777C7B"/>
    <w:rsid w:val="00777D6F"/>
    <w:rsid w:val="00777E6E"/>
    <w:rsid w:val="00780B11"/>
    <w:rsid w:val="00780C98"/>
    <w:rsid w:val="00780ED2"/>
    <w:rsid w:val="00780F77"/>
    <w:rsid w:val="00781005"/>
    <w:rsid w:val="00781150"/>
    <w:rsid w:val="00781752"/>
    <w:rsid w:val="00781C0B"/>
    <w:rsid w:val="00781C30"/>
    <w:rsid w:val="00781C6F"/>
    <w:rsid w:val="00782066"/>
    <w:rsid w:val="00782647"/>
    <w:rsid w:val="0078268A"/>
    <w:rsid w:val="007826DB"/>
    <w:rsid w:val="0078281D"/>
    <w:rsid w:val="00782962"/>
    <w:rsid w:val="00782FD4"/>
    <w:rsid w:val="007835AC"/>
    <w:rsid w:val="00783CD9"/>
    <w:rsid w:val="00783E71"/>
    <w:rsid w:val="00784791"/>
    <w:rsid w:val="00784B6C"/>
    <w:rsid w:val="00784EEC"/>
    <w:rsid w:val="00784F9E"/>
    <w:rsid w:val="00785128"/>
    <w:rsid w:val="007853D9"/>
    <w:rsid w:val="007858BC"/>
    <w:rsid w:val="00785A36"/>
    <w:rsid w:val="00785A67"/>
    <w:rsid w:val="00785BEF"/>
    <w:rsid w:val="00786160"/>
    <w:rsid w:val="0078621A"/>
    <w:rsid w:val="007862FF"/>
    <w:rsid w:val="0078633A"/>
    <w:rsid w:val="0078635A"/>
    <w:rsid w:val="00786679"/>
    <w:rsid w:val="00786B2A"/>
    <w:rsid w:val="00786CA9"/>
    <w:rsid w:val="00786CB5"/>
    <w:rsid w:val="00786CE2"/>
    <w:rsid w:val="00786F9A"/>
    <w:rsid w:val="00786FD4"/>
    <w:rsid w:val="00787922"/>
    <w:rsid w:val="007906E1"/>
    <w:rsid w:val="007909A2"/>
    <w:rsid w:val="00790BFC"/>
    <w:rsid w:val="00790D29"/>
    <w:rsid w:val="00790DB9"/>
    <w:rsid w:val="0079120A"/>
    <w:rsid w:val="00791232"/>
    <w:rsid w:val="0079138F"/>
    <w:rsid w:val="00791446"/>
    <w:rsid w:val="007916CC"/>
    <w:rsid w:val="007917D0"/>
    <w:rsid w:val="007918AC"/>
    <w:rsid w:val="007918BC"/>
    <w:rsid w:val="00791BFE"/>
    <w:rsid w:val="007921DF"/>
    <w:rsid w:val="00792342"/>
    <w:rsid w:val="007926D8"/>
    <w:rsid w:val="00792DB2"/>
    <w:rsid w:val="00792EA6"/>
    <w:rsid w:val="00793121"/>
    <w:rsid w:val="00793372"/>
    <w:rsid w:val="00793742"/>
    <w:rsid w:val="007938C0"/>
    <w:rsid w:val="00793D0D"/>
    <w:rsid w:val="00793FFE"/>
    <w:rsid w:val="00794031"/>
    <w:rsid w:val="007940BF"/>
    <w:rsid w:val="007941DF"/>
    <w:rsid w:val="0079481F"/>
    <w:rsid w:val="007948E3"/>
    <w:rsid w:val="00794C6F"/>
    <w:rsid w:val="00794E98"/>
    <w:rsid w:val="007950F9"/>
    <w:rsid w:val="00795130"/>
    <w:rsid w:val="00795276"/>
    <w:rsid w:val="007953BE"/>
    <w:rsid w:val="00795BE8"/>
    <w:rsid w:val="0079608B"/>
    <w:rsid w:val="0079614D"/>
    <w:rsid w:val="00796554"/>
    <w:rsid w:val="00796D7B"/>
    <w:rsid w:val="00796F80"/>
    <w:rsid w:val="007970AF"/>
    <w:rsid w:val="007975AB"/>
    <w:rsid w:val="00797864"/>
    <w:rsid w:val="007978EB"/>
    <w:rsid w:val="00797AF7"/>
    <w:rsid w:val="007A06B4"/>
    <w:rsid w:val="007A08AE"/>
    <w:rsid w:val="007A0A8B"/>
    <w:rsid w:val="007A1152"/>
    <w:rsid w:val="007A1359"/>
    <w:rsid w:val="007A267C"/>
    <w:rsid w:val="007A26CC"/>
    <w:rsid w:val="007A2A94"/>
    <w:rsid w:val="007A2BD9"/>
    <w:rsid w:val="007A3297"/>
    <w:rsid w:val="007A395D"/>
    <w:rsid w:val="007A3EF6"/>
    <w:rsid w:val="007A4115"/>
    <w:rsid w:val="007A47DF"/>
    <w:rsid w:val="007A48B0"/>
    <w:rsid w:val="007A4FF0"/>
    <w:rsid w:val="007A4FF6"/>
    <w:rsid w:val="007A5524"/>
    <w:rsid w:val="007A568C"/>
    <w:rsid w:val="007A5691"/>
    <w:rsid w:val="007A56ED"/>
    <w:rsid w:val="007A59DF"/>
    <w:rsid w:val="007A5DB3"/>
    <w:rsid w:val="007A63FB"/>
    <w:rsid w:val="007A687C"/>
    <w:rsid w:val="007A6E08"/>
    <w:rsid w:val="007A755E"/>
    <w:rsid w:val="007A772E"/>
    <w:rsid w:val="007A79C8"/>
    <w:rsid w:val="007A7E8B"/>
    <w:rsid w:val="007A7E9B"/>
    <w:rsid w:val="007A7EF8"/>
    <w:rsid w:val="007B0123"/>
    <w:rsid w:val="007B03F5"/>
    <w:rsid w:val="007B086A"/>
    <w:rsid w:val="007B0ADD"/>
    <w:rsid w:val="007B1016"/>
    <w:rsid w:val="007B1167"/>
    <w:rsid w:val="007B17BE"/>
    <w:rsid w:val="007B1C33"/>
    <w:rsid w:val="007B21ED"/>
    <w:rsid w:val="007B2494"/>
    <w:rsid w:val="007B2663"/>
    <w:rsid w:val="007B2ADA"/>
    <w:rsid w:val="007B2D31"/>
    <w:rsid w:val="007B3128"/>
    <w:rsid w:val="007B3709"/>
    <w:rsid w:val="007B3826"/>
    <w:rsid w:val="007B3A8F"/>
    <w:rsid w:val="007B409E"/>
    <w:rsid w:val="007B40C1"/>
    <w:rsid w:val="007B40C5"/>
    <w:rsid w:val="007B4567"/>
    <w:rsid w:val="007B458A"/>
    <w:rsid w:val="007B4760"/>
    <w:rsid w:val="007B4A3B"/>
    <w:rsid w:val="007B50E5"/>
    <w:rsid w:val="007B512A"/>
    <w:rsid w:val="007B544F"/>
    <w:rsid w:val="007B57DA"/>
    <w:rsid w:val="007B5ADF"/>
    <w:rsid w:val="007B5B42"/>
    <w:rsid w:val="007B5E5B"/>
    <w:rsid w:val="007B5F88"/>
    <w:rsid w:val="007B6022"/>
    <w:rsid w:val="007B616B"/>
    <w:rsid w:val="007B6500"/>
    <w:rsid w:val="007B65D6"/>
    <w:rsid w:val="007B6E3C"/>
    <w:rsid w:val="007B7763"/>
    <w:rsid w:val="007B7C09"/>
    <w:rsid w:val="007B7CE3"/>
    <w:rsid w:val="007C0146"/>
    <w:rsid w:val="007C02DB"/>
    <w:rsid w:val="007C04BD"/>
    <w:rsid w:val="007C0542"/>
    <w:rsid w:val="007C0C3B"/>
    <w:rsid w:val="007C144A"/>
    <w:rsid w:val="007C153D"/>
    <w:rsid w:val="007C2097"/>
    <w:rsid w:val="007C237B"/>
    <w:rsid w:val="007C23AE"/>
    <w:rsid w:val="007C292D"/>
    <w:rsid w:val="007C2FBA"/>
    <w:rsid w:val="007C3605"/>
    <w:rsid w:val="007C37DB"/>
    <w:rsid w:val="007C38A3"/>
    <w:rsid w:val="007C39C2"/>
    <w:rsid w:val="007C3ED3"/>
    <w:rsid w:val="007C3F36"/>
    <w:rsid w:val="007C48EA"/>
    <w:rsid w:val="007C49DF"/>
    <w:rsid w:val="007C5141"/>
    <w:rsid w:val="007C55E6"/>
    <w:rsid w:val="007C574A"/>
    <w:rsid w:val="007C5812"/>
    <w:rsid w:val="007C5ED7"/>
    <w:rsid w:val="007C63AB"/>
    <w:rsid w:val="007C6414"/>
    <w:rsid w:val="007C6628"/>
    <w:rsid w:val="007C6AE3"/>
    <w:rsid w:val="007C6E1E"/>
    <w:rsid w:val="007C770D"/>
    <w:rsid w:val="007C78FA"/>
    <w:rsid w:val="007C7C45"/>
    <w:rsid w:val="007C7C67"/>
    <w:rsid w:val="007C7E56"/>
    <w:rsid w:val="007D0C89"/>
    <w:rsid w:val="007D114A"/>
    <w:rsid w:val="007D1221"/>
    <w:rsid w:val="007D19F7"/>
    <w:rsid w:val="007D1A56"/>
    <w:rsid w:val="007D2178"/>
    <w:rsid w:val="007D21EF"/>
    <w:rsid w:val="007D2270"/>
    <w:rsid w:val="007D22E6"/>
    <w:rsid w:val="007D2E7E"/>
    <w:rsid w:val="007D31AB"/>
    <w:rsid w:val="007D3342"/>
    <w:rsid w:val="007D459B"/>
    <w:rsid w:val="007D4872"/>
    <w:rsid w:val="007D48E8"/>
    <w:rsid w:val="007D4EE2"/>
    <w:rsid w:val="007D521E"/>
    <w:rsid w:val="007D5260"/>
    <w:rsid w:val="007D54B2"/>
    <w:rsid w:val="007D5543"/>
    <w:rsid w:val="007D5FAD"/>
    <w:rsid w:val="007D645F"/>
    <w:rsid w:val="007D679D"/>
    <w:rsid w:val="007D68DD"/>
    <w:rsid w:val="007D68F5"/>
    <w:rsid w:val="007D68FE"/>
    <w:rsid w:val="007D6A07"/>
    <w:rsid w:val="007D75E8"/>
    <w:rsid w:val="007D7972"/>
    <w:rsid w:val="007D7C46"/>
    <w:rsid w:val="007D7D1B"/>
    <w:rsid w:val="007E00B3"/>
    <w:rsid w:val="007E015E"/>
    <w:rsid w:val="007E0360"/>
    <w:rsid w:val="007E0395"/>
    <w:rsid w:val="007E0453"/>
    <w:rsid w:val="007E062F"/>
    <w:rsid w:val="007E0B32"/>
    <w:rsid w:val="007E0CD6"/>
    <w:rsid w:val="007E0E5B"/>
    <w:rsid w:val="007E10FB"/>
    <w:rsid w:val="007E1583"/>
    <w:rsid w:val="007E1765"/>
    <w:rsid w:val="007E18BE"/>
    <w:rsid w:val="007E1D3E"/>
    <w:rsid w:val="007E2616"/>
    <w:rsid w:val="007E2731"/>
    <w:rsid w:val="007E2B05"/>
    <w:rsid w:val="007E2D48"/>
    <w:rsid w:val="007E30DE"/>
    <w:rsid w:val="007E32CB"/>
    <w:rsid w:val="007E3739"/>
    <w:rsid w:val="007E373F"/>
    <w:rsid w:val="007E3806"/>
    <w:rsid w:val="007E3B13"/>
    <w:rsid w:val="007E3EC7"/>
    <w:rsid w:val="007E456B"/>
    <w:rsid w:val="007E458D"/>
    <w:rsid w:val="007E483D"/>
    <w:rsid w:val="007E484E"/>
    <w:rsid w:val="007E4918"/>
    <w:rsid w:val="007E4B69"/>
    <w:rsid w:val="007E4E65"/>
    <w:rsid w:val="007E4EAF"/>
    <w:rsid w:val="007E5275"/>
    <w:rsid w:val="007E5603"/>
    <w:rsid w:val="007E5AD3"/>
    <w:rsid w:val="007E60B9"/>
    <w:rsid w:val="007E6473"/>
    <w:rsid w:val="007E67F2"/>
    <w:rsid w:val="007E6869"/>
    <w:rsid w:val="007E6ADF"/>
    <w:rsid w:val="007E6C41"/>
    <w:rsid w:val="007E6D5B"/>
    <w:rsid w:val="007E6DD0"/>
    <w:rsid w:val="007E6F95"/>
    <w:rsid w:val="007E76A0"/>
    <w:rsid w:val="007E76AF"/>
    <w:rsid w:val="007E7908"/>
    <w:rsid w:val="007E7C71"/>
    <w:rsid w:val="007F0088"/>
    <w:rsid w:val="007F00FD"/>
    <w:rsid w:val="007F0A30"/>
    <w:rsid w:val="007F0D44"/>
    <w:rsid w:val="007F0FB0"/>
    <w:rsid w:val="007F1264"/>
    <w:rsid w:val="007F18CA"/>
    <w:rsid w:val="007F1AAF"/>
    <w:rsid w:val="007F1F37"/>
    <w:rsid w:val="007F20ED"/>
    <w:rsid w:val="007F2400"/>
    <w:rsid w:val="007F2585"/>
    <w:rsid w:val="007F2592"/>
    <w:rsid w:val="007F25B6"/>
    <w:rsid w:val="007F28F9"/>
    <w:rsid w:val="007F35E5"/>
    <w:rsid w:val="007F367A"/>
    <w:rsid w:val="007F3FAD"/>
    <w:rsid w:val="007F4286"/>
    <w:rsid w:val="007F454D"/>
    <w:rsid w:val="007F45FE"/>
    <w:rsid w:val="007F461A"/>
    <w:rsid w:val="007F486A"/>
    <w:rsid w:val="007F4AAA"/>
    <w:rsid w:val="007F4B45"/>
    <w:rsid w:val="007F4E9D"/>
    <w:rsid w:val="007F503E"/>
    <w:rsid w:val="007F5462"/>
    <w:rsid w:val="007F58B3"/>
    <w:rsid w:val="007F5CA7"/>
    <w:rsid w:val="007F5DBD"/>
    <w:rsid w:val="007F5FFB"/>
    <w:rsid w:val="007F61D1"/>
    <w:rsid w:val="007F6232"/>
    <w:rsid w:val="007F6477"/>
    <w:rsid w:val="007F7399"/>
    <w:rsid w:val="007F74BB"/>
    <w:rsid w:val="007F7635"/>
    <w:rsid w:val="007F7639"/>
    <w:rsid w:val="008002C2"/>
    <w:rsid w:val="0080076F"/>
    <w:rsid w:val="00800C9C"/>
    <w:rsid w:val="008016BB"/>
    <w:rsid w:val="00801BCB"/>
    <w:rsid w:val="0080224D"/>
    <w:rsid w:val="0080239F"/>
    <w:rsid w:val="008023CF"/>
    <w:rsid w:val="008023DD"/>
    <w:rsid w:val="008023FB"/>
    <w:rsid w:val="008028CE"/>
    <w:rsid w:val="008028F4"/>
    <w:rsid w:val="00802959"/>
    <w:rsid w:val="008029E3"/>
    <w:rsid w:val="00803042"/>
    <w:rsid w:val="00803245"/>
    <w:rsid w:val="008035E5"/>
    <w:rsid w:val="00803961"/>
    <w:rsid w:val="00803BCB"/>
    <w:rsid w:val="00803CEA"/>
    <w:rsid w:val="008040F0"/>
    <w:rsid w:val="0080424B"/>
    <w:rsid w:val="00804626"/>
    <w:rsid w:val="008048B7"/>
    <w:rsid w:val="00804A8A"/>
    <w:rsid w:val="00804C57"/>
    <w:rsid w:val="00805334"/>
    <w:rsid w:val="00805442"/>
    <w:rsid w:val="008054A8"/>
    <w:rsid w:val="008054B1"/>
    <w:rsid w:val="008056A3"/>
    <w:rsid w:val="0080577C"/>
    <w:rsid w:val="008057A6"/>
    <w:rsid w:val="008057EB"/>
    <w:rsid w:val="00805A55"/>
    <w:rsid w:val="00805B50"/>
    <w:rsid w:val="00806022"/>
    <w:rsid w:val="008060C7"/>
    <w:rsid w:val="008062F7"/>
    <w:rsid w:val="00806537"/>
    <w:rsid w:val="0080668C"/>
    <w:rsid w:val="008067C9"/>
    <w:rsid w:val="00806855"/>
    <w:rsid w:val="00806980"/>
    <w:rsid w:val="00806BEA"/>
    <w:rsid w:val="00806CDF"/>
    <w:rsid w:val="00806DD3"/>
    <w:rsid w:val="00806E29"/>
    <w:rsid w:val="00807336"/>
    <w:rsid w:val="00807607"/>
    <w:rsid w:val="008077A5"/>
    <w:rsid w:val="00807A4E"/>
    <w:rsid w:val="00807F09"/>
    <w:rsid w:val="00810667"/>
    <w:rsid w:val="00810833"/>
    <w:rsid w:val="00810F02"/>
    <w:rsid w:val="00810FBA"/>
    <w:rsid w:val="00810FBC"/>
    <w:rsid w:val="00811273"/>
    <w:rsid w:val="00811F34"/>
    <w:rsid w:val="00811F4A"/>
    <w:rsid w:val="00812028"/>
    <w:rsid w:val="00812068"/>
    <w:rsid w:val="008121EA"/>
    <w:rsid w:val="0081229E"/>
    <w:rsid w:val="00812466"/>
    <w:rsid w:val="008127B7"/>
    <w:rsid w:val="008128B7"/>
    <w:rsid w:val="00812A2C"/>
    <w:rsid w:val="00812D63"/>
    <w:rsid w:val="0081397C"/>
    <w:rsid w:val="00813C90"/>
    <w:rsid w:val="00813DC2"/>
    <w:rsid w:val="008149CB"/>
    <w:rsid w:val="00814BEF"/>
    <w:rsid w:val="008151AD"/>
    <w:rsid w:val="0081556F"/>
    <w:rsid w:val="008155B4"/>
    <w:rsid w:val="00815B6B"/>
    <w:rsid w:val="00815C9A"/>
    <w:rsid w:val="00816216"/>
    <w:rsid w:val="00816894"/>
    <w:rsid w:val="00817462"/>
    <w:rsid w:val="00817D79"/>
    <w:rsid w:val="00817E23"/>
    <w:rsid w:val="00817F7F"/>
    <w:rsid w:val="008201EB"/>
    <w:rsid w:val="008206AB"/>
    <w:rsid w:val="00820780"/>
    <w:rsid w:val="0082093C"/>
    <w:rsid w:val="00821365"/>
    <w:rsid w:val="0082154D"/>
    <w:rsid w:val="0082173D"/>
    <w:rsid w:val="0082178C"/>
    <w:rsid w:val="008220E0"/>
    <w:rsid w:val="00822351"/>
    <w:rsid w:val="00822401"/>
    <w:rsid w:val="00822499"/>
    <w:rsid w:val="0082257A"/>
    <w:rsid w:val="008225FC"/>
    <w:rsid w:val="00822B98"/>
    <w:rsid w:val="00822C99"/>
    <w:rsid w:val="00822ECA"/>
    <w:rsid w:val="00822F0A"/>
    <w:rsid w:val="00823330"/>
    <w:rsid w:val="008233C4"/>
    <w:rsid w:val="00823DCB"/>
    <w:rsid w:val="0082413A"/>
    <w:rsid w:val="00824530"/>
    <w:rsid w:val="00824679"/>
    <w:rsid w:val="00824879"/>
    <w:rsid w:val="0082496B"/>
    <w:rsid w:val="00825474"/>
    <w:rsid w:val="00825902"/>
    <w:rsid w:val="00826217"/>
    <w:rsid w:val="0082641C"/>
    <w:rsid w:val="0082656C"/>
    <w:rsid w:val="0082673C"/>
    <w:rsid w:val="008268AD"/>
    <w:rsid w:val="00827035"/>
    <w:rsid w:val="008275FF"/>
    <w:rsid w:val="00827672"/>
    <w:rsid w:val="00827B35"/>
    <w:rsid w:val="00827E29"/>
    <w:rsid w:val="00827E78"/>
    <w:rsid w:val="008300C2"/>
    <w:rsid w:val="008305CC"/>
    <w:rsid w:val="008309CD"/>
    <w:rsid w:val="00830B46"/>
    <w:rsid w:val="0083147D"/>
    <w:rsid w:val="008317B0"/>
    <w:rsid w:val="00831982"/>
    <w:rsid w:val="00831AF8"/>
    <w:rsid w:val="00831B36"/>
    <w:rsid w:val="00831B84"/>
    <w:rsid w:val="00831C72"/>
    <w:rsid w:val="00831ED4"/>
    <w:rsid w:val="00832278"/>
    <w:rsid w:val="0083246E"/>
    <w:rsid w:val="008324A8"/>
    <w:rsid w:val="0083285A"/>
    <w:rsid w:val="0083290F"/>
    <w:rsid w:val="00832A2C"/>
    <w:rsid w:val="00832A6C"/>
    <w:rsid w:val="00832C8B"/>
    <w:rsid w:val="00832ED6"/>
    <w:rsid w:val="008334FE"/>
    <w:rsid w:val="00833895"/>
    <w:rsid w:val="0083389B"/>
    <w:rsid w:val="00833928"/>
    <w:rsid w:val="008339FD"/>
    <w:rsid w:val="00834227"/>
    <w:rsid w:val="00834319"/>
    <w:rsid w:val="00834507"/>
    <w:rsid w:val="00834600"/>
    <w:rsid w:val="00834A65"/>
    <w:rsid w:val="00834A81"/>
    <w:rsid w:val="00834B46"/>
    <w:rsid w:val="00834BA3"/>
    <w:rsid w:val="00834FE4"/>
    <w:rsid w:val="0083525B"/>
    <w:rsid w:val="0083532F"/>
    <w:rsid w:val="00835346"/>
    <w:rsid w:val="0083543E"/>
    <w:rsid w:val="00835679"/>
    <w:rsid w:val="00835910"/>
    <w:rsid w:val="00835ABE"/>
    <w:rsid w:val="00835CBA"/>
    <w:rsid w:val="00835D84"/>
    <w:rsid w:val="00835DCD"/>
    <w:rsid w:val="008360FA"/>
    <w:rsid w:val="008366FA"/>
    <w:rsid w:val="00836750"/>
    <w:rsid w:val="008376BF"/>
    <w:rsid w:val="00837F29"/>
    <w:rsid w:val="00840054"/>
    <w:rsid w:val="008400F9"/>
    <w:rsid w:val="0084051E"/>
    <w:rsid w:val="0084091C"/>
    <w:rsid w:val="00840ED9"/>
    <w:rsid w:val="0084120B"/>
    <w:rsid w:val="008412D1"/>
    <w:rsid w:val="0084155A"/>
    <w:rsid w:val="008416CA"/>
    <w:rsid w:val="00841BEF"/>
    <w:rsid w:val="00841E3B"/>
    <w:rsid w:val="00841F3C"/>
    <w:rsid w:val="008420A6"/>
    <w:rsid w:val="00842F63"/>
    <w:rsid w:val="00842FE6"/>
    <w:rsid w:val="00843070"/>
    <w:rsid w:val="0084334D"/>
    <w:rsid w:val="0084370C"/>
    <w:rsid w:val="00843A1D"/>
    <w:rsid w:val="00843B63"/>
    <w:rsid w:val="00843DBE"/>
    <w:rsid w:val="00843F92"/>
    <w:rsid w:val="00844650"/>
    <w:rsid w:val="00844DB3"/>
    <w:rsid w:val="00844DD8"/>
    <w:rsid w:val="008457B6"/>
    <w:rsid w:val="008457CE"/>
    <w:rsid w:val="008457DA"/>
    <w:rsid w:val="00845CFF"/>
    <w:rsid w:val="008460C4"/>
    <w:rsid w:val="00846342"/>
    <w:rsid w:val="008463B4"/>
    <w:rsid w:val="00846513"/>
    <w:rsid w:val="008477F3"/>
    <w:rsid w:val="00847DB5"/>
    <w:rsid w:val="00847F69"/>
    <w:rsid w:val="00847FA9"/>
    <w:rsid w:val="008500CF"/>
    <w:rsid w:val="00850228"/>
    <w:rsid w:val="008508D4"/>
    <w:rsid w:val="0085091A"/>
    <w:rsid w:val="008512D0"/>
    <w:rsid w:val="0085146A"/>
    <w:rsid w:val="00851551"/>
    <w:rsid w:val="0085182F"/>
    <w:rsid w:val="00851A41"/>
    <w:rsid w:val="00851B2F"/>
    <w:rsid w:val="00851DF7"/>
    <w:rsid w:val="00852931"/>
    <w:rsid w:val="00852CCC"/>
    <w:rsid w:val="00853136"/>
    <w:rsid w:val="008531E2"/>
    <w:rsid w:val="00853407"/>
    <w:rsid w:val="00853434"/>
    <w:rsid w:val="00853826"/>
    <w:rsid w:val="008538DB"/>
    <w:rsid w:val="00853DA2"/>
    <w:rsid w:val="008541E5"/>
    <w:rsid w:val="008543C4"/>
    <w:rsid w:val="00854598"/>
    <w:rsid w:val="008546B1"/>
    <w:rsid w:val="00854EEE"/>
    <w:rsid w:val="008553CC"/>
    <w:rsid w:val="00855A24"/>
    <w:rsid w:val="0085608F"/>
    <w:rsid w:val="0085657F"/>
    <w:rsid w:val="00856653"/>
    <w:rsid w:val="008567CF"/>
    <w:rsid w:val="00856AD5"/>
    <w:rsid w:val="00856FB3"/>
    <w:rsid w:val="00857502"/>
    <w:rsid w:val="00857A23"/>
    <w:rsid w:val="00857CCE"/>
    <w:rsid w:val="00857E1F"/>
    <w:rsid w:val="00860193"/>
    <w:rsid w:val="00860EAD"/>
    <w:rsid w:val="0086113D"/>
    <w:rsid w:val="008611E0"/>
    <w:rsid w:val="00861358"/>
    <w:rsid w:val="008613B7"/>
    <w:rsid w:val="008614A4"/>
    <w:rsid w:val="0086199F"/>
    <w:rsid w:val="00862282"/>
    <w:rsid w:val="008622E8"/>
    <w:rsid w:val="00862667"/>
    <w:rsid w:val="008626E7"/>
    <w:rsid w:val="008628F0"/>
    <w:rsid w:val="00862D89"/>
    <w:rsid w:val="00863570"/>
    <w:rsid w:val="0086358B"/>
    <w:rsid w:val="00863DAF"/>
    <w:rsid w:val="00863DC8"/>
    <w:rsid w:val="00863ED1"/>
    <w:rsid w:val="00864156"/>
    <w:rsid w:val="008641D9"/>
    <w:rsid w:val="008643C5"/>
    <w:rsid w:val="00864805"/>
    <w:rsid w:val="00864857"/>
    <w:rsid w:val="008648BE"/>
    <w:rsid w:val="00864904"/>
    <w:rsid w:val="00864C6B"/>
    <w:rsid w:val="00864CFF"/>
    <w:rsid w:val="00865027"/>
    <w:rsid w:val="00865278"/>
    <w:rsid w:val="008654B1"/>
    <w:rsid w:val="008656AC"/>
    <w:rsid w:val="0086594B"/>
    <w:rsid w:val="00865AE4"/>
    <w:rsid w:val="00865C08"/>
    <w:rsid w:val="00865DEB"/>
    <w:rsid w:val="00866A19"/>
    <w:rsid w:val="008674DE"/>
    <w:rsid w:val="00867CE8"/>
    <w:rsid w:val="008700E8"/>
    <w:rsid w:val="00870122"/>
    <w:rsid w:val="00870542"/>
    <w:rsid w:val="00870702"/>
    <w:rsid w:val="008708A0"/>
    <w:rsid w:val="008708F7"/>
    <w:rsid w:val="00870BEC"/>
    <w:rsid w:val="00870E7D"/>
    <w:rsid w:val="00870EE7"/>
    <w:rsid w:val="00871470"/>
    <w:rsid w:val="0087156B"/>
    <w:rsid w:val="00871922"/>
    <w:rsid w:val="00871941"/>
    <w:rsid w:val="008719AE"/>
    <w:rsid w:val="00871B40"/>
    <w:rsid w:val="00871C04"/>
    <w:rsid w:val="00872035"/>
    <w:rsid w:val="00872379"/>
    <w:rsid w:val="008723E0"/>
    <w:rsid w:val="00872403"/>
    <w:rsid w:val="00872427"/>
    <w:rsid w:val="008724C9"/>
    <w:rsid w:val="0087273F"/>
    <w:rsid w:val="008727CB"/>
    <w:rsid w:val="008727EB"/>
    <w:rsid w:val="00872AA9"/>
    <w:rsid w:val="00872B89"/>
    <w:rsid w:val="00872E3B"/>
    <w:rsid w:val="008730E4"/>
    <w:rsid w:val="0087325F"/>
    <w:rsid w:val="00874221"/>
    <w:rsid w:val="0087449C"/>
    <w:rsid w:val="00874F9B"/>
    <w:rsid w:val="00875A73"/>
    <w:rsid w:val="00875AEF"/>
    <w:rsid w:val="00875C13"/>
    <w:rsid w:val="00876046"/>
    <w:rsid w:val="008760F6"/>
    <w:rsid w:val="00876309"/>
    <w:rsid w:val="0087635E"/>
    <w:rsid w:val="008763C2"/>
    <w:rsid w:val="008765F3"/>
    <w:rsid w:val="00876953"/>
    <w:rsid w:val="00876E52"/>
    <w:rsid w:val="00877775"/>
    <w:rsid w:val="00877788"/>
    <w:rsid w:val="008777C0"/>
    <w:rsid w:val="00877AE8"/>
    <w:rsid w:val="00877ECE"/>
    <w:rsid w:val="008802F8"/>
    <w:rsid w:val="00880549"/>
    <w:rsid w:val="008808DC"/>
    <w:rsid w:val="0088092D"/>
    <w:rsid w:val="00880B92"/>
    <w:rsid w:val="00880E40"/>
    <w:rsid w:val="008814B9"/>
    <w:rsid w:val="00881502"/>
    <w:rsid w:val="0088156E"/>
    <w:rsid w:val="008818D0"/>
    <w:rsid w:val="00881E36"/>
    <w:rsid w:val="00882299"/>
    <w:rsid w:val="008822C5"/>
    <w:rsid w:val="00882387"/>
    <w:rsid w:val="00882938"/>
    <w:rsid w:val="00882A28"/>
    <w:rsid w:val="00883216"/>
    <w:rsid w:val="0088344C"/>
    <w:rsid w:val="0088346A"/>
    <w:rsid w:val="00883579"/>
    <w:rsid w:val="00883956"/>
    <w:rsid w:val="00883DC6"/>
    <w:rsid w:val="00884187"/>
    <w:rsid w:val="0088448A"/>
    <w:rsid w:val="00884B15"/>
    <w:rsid w:val="00884CD4"/>
    <w:rsid w:val="0088543E"/>
    <w:rsid w:val="008854FA"/>
    <w:rsid w:val="008855EB"/>
    <w:rsid w:val="0088560F"/>
    <w:rsid w:val="00885B6C"/>
    <w:rsid w:val="0088615D"/>
    <w:rsid w:val="00886623"/>
    <w:rsid w:val="00886663"/>
    <w:rsid w:val="008867D2"/>
    <w:rsid w:val="00886B3A"/>
    <w:rsid w:val="00886EC5"/>
    <w:rsid w:val="008870C0"/>
    <w:rsid w:val="008876BE"/>
    <w:rsid w:val="00887C5B"/>
    <w:rsid w:val="00887D55"/>
    <w:rsid w:val="00887FC0"/>
    <w:rsid w:val="008904F6"/>
    <w:rsid w:val="00890B48"/>
    <w:rsid w:val="00890DC3"/>
    <w:rsid w:val="008914D3"/>
    <w:rsid w:val="00891513"/>
    <w:rsid w:val="00891820"/>
    <w:rsid w:val="0089196A"/>
    <w:rsid w:val="00891B76"/>
    <w:rsid w:val="00891E9E"/>
    <w:rsid w:val="00891FB1"/>
    <w:rsid w:val="00892079"/>
    <w:rsid w:val="00892244"/>
    <w:rsid w:val="00892AC6"/>
    <w:rsid w:val="00892EA9"/>
    <w:rsid w:val="00893160"/>
    <w:rsid w:val="008932A2"/>
    <w:rsid w:val="008933E9"/>
    <w:rsid w:val="008937CE"/>
    <w:rsid w:val="008938E0"/>
    <w:rsid w:val="00893D59"/>
    <w:rsid w:val="00894A1B"/>
    <w:rsid w:val="00894ACE"/>
    <w:rsid w:val="00894B25"/>
    <w:rsid w:val="00894B7E"/>
    <w:rsid w:val="00894FB7"/>
    <w:rsid w:val="00895924"/>
    <w:rsid w:val="00895CBC"/>
    <w:rsid w:val="00895D6F"/>
    <w:rsid w:val="0089632C"/>
    <w:rsid w:val="00896593"/>
    <w:rsid w:val="00896746"/>
    <w:rsid w:val="0089688C"/>
    <w:rsid w:val="00896A2C"/>
    <w:rsid w:val="00896C69"/>
    <w:rsid w:val="00897527"/>
    <w:rsid w:val="00897835"/>
    <w:rsid w:val="00897925"/>
    <w:rsid w:val="00897A8F"/>
    <w:rsid w:val="00897F11"/>
    <w:rsid w:val="008A0233"/>
    <w:rsid w:val="008A035A"/>
    <w:rsid w:val="008A06F2"/>
    <w:rsid w:val="008A0A00"/>
    <w:rsid w:val="008A11D9"/>
    <w:rsid w:val="008A155B"/>
    <w:rsid w:val="008A1BA1"/>
    <w:rsid w:val="008A1EA1"/>
    <w:rsid w:val="008A1ECD"/>
    <w:rsid w:val="008A2392"/>
    <w:rsid w:val="008A2701"/>
    <w:rsid w:val="008A2B46"/>
    <w:rsid w:val="008A2B4B"/>
    <w:rsid w:val="008A2FC3"/>
    <w:rsid w:val="008A3BC5"/>
    <w:rsid w:val="008A3CE1"/>
    <w:rsid w:val="008A3CFC"/>
    <w:rsid w:val="008A40EA"/>
    <w:rsid w:val="008A441D"/>
    <w:rsid w:val="008A4724"/>
    <w:rsid w:val="008A4790"/>
    <w:rsid w:val="008A4A0A"/>
    <w:rsid w:val="008A5006"/>
    <w:rsid w:val="008A5154"/>
    <w:rsid w:val="008A526E"/>
    <w:rsid w:val="008A55E2"/>
    <w:rsid w:val="008A59FD"/>
    <w:rsid w:val="008A5E9B"/>
    <w:rsid w:val="008A5EC9"/>
    <w:rsid w:val="008A620C"/>
    <w:rsid w:val="008A6A89"/>
    <w:rsid w:val="008A6E50"/>
    <w:rsid w:val="008A70AD"/>
    <w:rsid w:val="008A73C2"/>
    <w:rsid w:val="008A7D9A"/>
    <w:rsid w:val="008A7DFE"/>
    <w:rsid w:val="008A7E9B"/>
    <w:rsid w:val="008A7FCB"/>
    <w:rsid w:val="008B0060"/>
    <w:rsid w:val="008B0071"/>
    <w:rsid w:val="008B0166"/>
    <w:rsid w:val="008B0750"/>
    <w:rsid w:val="008B1178"/>
    <w:rsid w:val="008B15FC"/>
    <w:rsid w:val="008B18EB"/>
    <w:rsid w:val="008B1947"/>
    <w:rsid w:val="008B1B0C"/>
    <w:rsid w:val="008B1B17"/>
    <w:rsid w:val="008B1BD1"/>
    <w:rsid w:val="008B2231"/>
    <w:rsid w:val="008B25B9"/>
    <w:rsid w:val="008B29F5"/>
    <w:rsid w:val="008B2B30"/>
    <w:rsid w:val="008B2B35"/>
    <w:rsid w:val="008B2DEC"/>
    <w:rsid w:val="008B2F94"/>
    <w:rsid w:val="008B316F"/>
    <w:rsid w:val="008B3470"/>
    <w:rsid w:val="008B3732"/>
    <w:rsid w:val="008B3736"/>
    <w:rsid w:val="008B37EE"/>
    <w:rsid w:val="008B3840"/>
    <w:rsid w:val="008B3D24"/>
    <w:rsid w:val="008B3EB5"/>
    <w:rsid w:val="008B4019"/>
    <w:rsid w:val="008B4817"/>
    <w:rsid w:val="008B504C"/>
    <w:rsid w:val="008B51BB"/>
    <w:rsid w:val="008B5370"/>
    <w:rsid w:val="008B54A8"/>
    <w:rsid w:val="008B5645"/>
    <w:rsid w:val="008B5729"/>
    <w:rsid w:val="008B5D7A"/>
    <w:rsid w:val="008B648B"/>
    <w:rsid w:val="008B6623"/>
    <w:rsid w:val="008B67C9"/>
    <w:rsid w:val="008B6C6C"/>
    <w:rsid w:val="008B6CA5"/>
    <w:rsid w:val="008B6D56"/>
    <w:rsid w:val="008B73B1"/>
    <w:rsid w:val="008B74A8"/>
    <w:rsid w:val="008B7724"/>
    <w:rsid w:val="008B7E9E"/>
    <w:rsid w:val="008C0286"/>
    <w:rsid w:val="008C0A4C"/>
    <w:rsid w:val="008C1108"/>
    <w:rsid w:val="008C19FD"/>
    <w:rsid w:val="008C1D28"/>
    <w:rsid w:val="008C20AF"/>
    <w:rsid w:val="008C2B34"/>
    <w:rsid w:val="008C2D27"/>
    <w:rsid w:val="008C2E9B"/>
    <w:rsid w:val="008C30A3"/>
    <w:rsid w:val="008C32B7"/>
    <w:rsid w:val="008C389E"/>
    <w:rsid w:val="008C3919"/>
    <w:rsid w:val="008C3C8D"/>
    <w:rsid w:val="008C3DCF"/>
    <w:rsid w:val="008C44A0"/>
    <w:rsid w:val="008C4567"/>
    <w:rsid w:val="008C466C"/>
    <w:rsid w:val="008C46A1"/>
    <w:rsid w:val="008C4D19"/>
    <w:rsid w:val="008C51FA"/>
    <w:rsid w:val="008C54C6"/>
    <w:rsid w:val="008C5610"/>
    <w:rsid w:val="008C5942"/>
    <w:rsid w:val="008C5A77"/>
    <w:rsid w:val="008C5E7E"/>
    <w:rsid w:val="008C6096"/>
    <w:rsid w:val="008C60EC"/>
    <w:rsid w:val="008C633E"/>
    <w:rsid w:val="008C636A"/>
    <w:rsid w:val="008C679E"/>
    <w:rsid w:val="008C69AC"/>
    <w:rsid w:val="008C69DD"/>
    <w:rsid w:val="008C6B2C"/>
    <w:rsid w:val="008C6DF3"/>
    <w:rsid w:val="008C6E62"/>
    <w:rsid w:val="008C743C"/>
    <w:rsid w:val="008C78FB"/>
    <w:rsid w:val="008C7A98"/>
    <w:rsid w:val="008C7CB9"/>
    <w:rsid w:val="008D012A"/>
    <w:rsid w:val="008D08F0"/>
    <w:rsid w:val="008D0C60"/>
    <w:rsid w:val="008D0C6D"/>
    <w:rsid w:val="008D0F6F"/>
    <w:rsid w:val="008D1241"/>
    <w:rsid w:val="008D1254"/>
    <w:rsid w:val="008D1516"/>
    <w:rsid w:val="008D190A"/>
    <w:rsid w:val="008D1968"/>
    <w:rsid w:val="008D198D"/>
    <w:rsid w:val="008D2100"/>
    <w:rsid w:val="008D2153"/>
    <w:rsid w:val="008D235F"/>
    <w:rsid w:val="008D240E"/>
    <w:rsid w:val="008D2A9F"/>
    <w:rsid w:val="008D2D67"/>
    <w:rsid w:val="008D3024"/>
    <w:rsid w:val="008D3376"/>
    <w:rsid w:val="008D3758"/>
    <w:rsid w:val="008D3D25"/>
    <w:rsid w:val="008D43A2"/>
    <w:rsid w:val="008D46D3"/>
    <w:rsid w:val="008D46FD"/>
    <w:rsid w:val="008D483B"/>
    <w:rsid w:val="008D4940"/>
    <w:rsid w:val="008D49BA"/>
    <w:rsid w:val="008D4B18"/>
    <w:rsid w:val="008D4BCA"/>
    <w:rsid w:val="008D4BE9"/>
    <w:rsid w:val="008D5A03"/>
    <w:rsid w:val="008D5AFF"/>
    <w:rsid w:val="008D5B34"/>
    <w:rsid w:val="008D5CCD"/>
    <w:rsid w:val="008D6BCA"/>
    <w:rsid w:val="008D6C6F"/>
    <w:rsid w:val="008D6DA4"/>
    <w:rsid w:val="008D6F6B"/>
    <w:rsid w:val="008D6FBC"/>
    <w:rsid w:val="008D71BF"/>
    <w:rsid w:val="008D74B7"/>
    <w:rsid w:val="008D7737"/>
    <w:rsid w:val="008D7849"/>
    <w:rsid w:val="008D7893"/>
    <w:rsid w:val="008D7BF4"/>
    <w:rsid w:val="008E022A"/>
    <w:rsid w:val="008E0258"/>
    <w:rsid w:val="008E0333"/>
    <w:rsid w:val="008E0400"/>
    <w:rsid w:val="008E0EAF"/>
    <w:rsid w:val="008E1067"/>
    <w:rsid w:val="008E159E"/>
    <w:rsid w:val="008E179C"/>
    <w:rsid w:val="008E1A7E"/>
    <w:rsid w:val="008E2046"/>
    <w:rsid w:val="008E216A"/>
    <w:rsid w:val="008E24D4"/>
    <w:rsid w:val="008E2759"/>
    <w:rsid w:val="008E2850"/>
    <w:rsid w:val="008E3025"/>
    <w:rsid w:val="008E320D"/>
    <w:rsid w:val="008E3484"/>
    <w:rsid w:val="008E359E"/>
    <w:rsid w:val="008E366D"/>
    <w:rsid w:val="008E3873"/>
    <w:rsid w:val="008E39E3"/>
    <w:rsid w:val="008E3AE3"/>
    <w:rsid w:val="008E3DDC"/>
    <w:rsid w:val="008E3F1E"/>
    <w:rsid w:val="008E3FDC"/>
    <w:rsid w:val="008E417F"/>
    <w:rsid w:val="008E4585"/>
    <w:rsid w:val="008E4A07"/>
    <w:rsid w:val="008E4FA7"/>
    <w:rsid w:val="008E53BF"/>
    <w:rsid w:val="008E549E"/>
    <w:rsid w:val="008E5646"/>
    <w:rsid w:val="008E56A7"/>
    <w:rsid w:val="008E5762"/>
    <w:rsid w:val="008E5A3B"/>
    <w:rsid w:val="008E5A70"/>
    <w:rsid w:val="008E5D77"/>
    <w:rsid w:val="008E63CA"/>
    <w:rsid w:val="008E6EE5"/>
    <w:rsid w:val="008E7548"/>
    <w:rsid w:val="008E7AAD"/>
    <w:rsid w:val="008E7DD0"/>
    <w:rsid w:val="008E7EE8"/>
    <w:rsid w:val="008F0201"/>
    <w:rsid w:val="008F0274"/>
    <w:rsid w:val="008F09F1"/>
    <w:rsid w:val="008F0C30"/>
    <w:rsid w:val="008F0C59"/>
    <w:rsid w:val="008F0C7F"/>
    <w:rsid w:val="008F0CA1"/>
    <w:rsid w:val="008F10F4"/>
    <w:rsid w:val="008F129C"/>
    <w:rsid w:val="008F16FE"/>
    <w:rsid w:val="008F1FA5"/>
    <w:rsid w:val="008F22D0"/>
    <w:rsid w:val="008F2EC6"/>
    <w:rsid w:val="008F366E"/>
    <w:rsid w:val="008F3D85"/>
    <w:rsid w:val="008F3DD7"/>
    <w:rsid w:val="008F3DEE"/>
    <w:rsid w:val="008F405E"/>
    <w:rsid w:val="008F4170"/>
    <w:rsid w:val="008F50B9"/>
    <w:rsid w:val="008F5292"/>
    <w:rsid w:val="008F560B"/>
    <w:rsid w:val="008F5628"/>
    <w:rsid w:val="008F56BD"/>
    <w:rsid w:val="008F57EF"/>
    <w:rsid w:val="008F5B5A"/>
    <w:rsid w:val="008F5C3F"/>
    <w:rsid w:val="008F5D6E"/>
    <w:rsid w:val="008F5E33"/>
    <w:rsid w:val="008F5E88"/>
    <w:rsid w:val="008F6035"/>
    <w:rsid w:val="008F6239"/>
    <w:rsid w:val="008F67F0"/>
    <w:rsid w:val="008F682F"/>
    <w:rsid w:val="008F686C"/>
    <w:rsid w:val="008F6ACF"/>
    <w:rsid w:val="008F6B1B"/>
    <w:rsid w:val="008F7634"/>
    <w:rsid w:val="008F7912"/>
    <w:rsid w:val="0090003D"/>
    <w:rsid w:val="009002BC"/>
    <w:rsid w:val="009006CA"/>
    <w:rsid w:val="0090088A"/>
    <w:rsid w:val="0090111A"/>
    <w:rsid w:val="0090135A"/>
    <w:rsid w:val="00901371"/>
    <w:rsid w:val="00901699"/>
    <w:rsid w:val="009018B6"/>
    <w:rsid w:val="00901BC2"/>
    <w:rsid w:val="00901D36"/>
    <w:rsid w:val="009032E3"/>
    <w:rsid w:val="009032E7"/>
    <w:rsid w:val="0090340F"/>
    <w:rsid w:val="009038B0"/>
    <w:rsid w:val="00903A9D"/>
    <w:rsid w:val="00903D1D"/>
    <w:rsid w:val="00903E13"/>
    <w:rsid w:val="00903E1F"/>
    <w:rsid w:val="00903FC3"/>
    <w:rsid w:val="00903FDD"/>
    <w:rsid w:val="009041A9"/>
    <w:rsid w:val="0090469B"/>
    <w:rsid w:val="00904881"/>
    <w:rsid w:val="0090508F"/>
    <w:rsid w:val="0090571A"/>
    <w:rsid w:val="0090589F"/>
    <w:rsid w:val="00905A20"/>
    <w:rsid w:val="009066A9"/>
    <w:rsid w:val="009068B2"/>
    <w:rsid w:val="00906937"/>
    <w:rsid w:val="00906CE7"/>
    <w:rsid w:val="009076A7"/>
    <w:rsid w:val="00907845"/>
    <w:rsid w:val="00907DEE"/>
    <w:rsid w:val="00910027"/>
    <w:rsid w:val="00910086"/>
    <w:rsid w:val="00910C82"/>
    <w:rsid w:val="00910EE7"/>
    <w:rsid w:val="00911219"/>
    <w:rsid w:val="00911517"/>
    <w:rsid w:val="00911A8F"/>
    <w:rsid w:val="00911C4A"/>
    <w:rsid w:val="00911F18"/>
    <w:rsid w:val="009125C3"/>
    <w:rsid w:val="00912668"/>
    <w:rsid w:val="009128CF"/>
    <w:rsid w:val="00912CB5"/>
    <w:rsid w:val="00912CCE"/>
    <w:rsid w:val="00912D27"/>
    <w:rsid w:val="009131EB"/>
    <w:rsid w:val="00913254"/>
    <w:rsid w:val="0091381E"/>
    <w:rsid w:val="00913E21"/>
    <w:rsid w:val="00913E4E"/>
    <w:rsid w:val="00913EDD"/>
    <w:rsid w:val="009143D9"/>
    <w:rsid w:val="0091444D"/>
    <w:rsid w:val="009147E8"/>
    <w:rsid w:val="00914EBB"/>
    <w:rsid w:val="00915225"/>
    <w:rsid w:val="00915650"/>
    <w:rsid w:val="009156C2"/>
    <w:rsid w:val="009157CE"/>
    <w:rsid w:val="00915939"/>
    <w:rsid w:val="009167EF"/>
    <w:rsid w:val="0091692D"/>
    <w:rsid w:val="00916C27"/>
    <w:rsid w:val="00916CAD"/>
    <w:rsid w:val="00916FC9"/>
    <w:rsid w:val="009175D3"/>
    <w:rsid w:val="00917759"/>
    <w:rsid w:val="00917CF0"/>
    <w:rsid w:val="00917E08"/>
    <w:rsid w:val="00920175"/>
    <w:rsid w:val="00920392"/>
    <w:rsid w:val="00920491"/>
    <w:rsid w:val="009204FA"/>
    <w:rsid w:val="00920ABC"/>
    <w:rsid w:val="009210CF"/>
    <w:rsid w:val="009212DB"/>
    <w:rsid w:val="0092132B"/>
    <w:rsid w:val="00921681"/>
    <w:rsid w:val="00921A19"/>
    <w:rsid w:val="00921F2A"/>
    <w:rsid w:val="0092230F"/>
    <w:rsid w:val="009226CC"/>
    <w:rsid w:val="00922B5E"/>
    <w:rsid w:val="0092366D"/>
    <w:rsid w:val="00923826"/>
    <w:rsid w:val="009238C7"/>
    <w:rsid w:val="00923F02"/>
    <w:rsid w:val="00923F06"/>
    <w:rsid w:val="009240EE"/>
    <w:rsid w:val="0092410C"/>
    <w:rsid w:val="00924732"/>
    <w:rsid w:val="009247E6"/>
    <w:rsid w:val="009248E2"/>
    <w:rsid w:val="00924A3F"/>
    <w:rsid w:val="00925A6E"/>
    <w:rsid w:val="00925BB5"/>
    <w:rsid w:val="00925C03"/>
    <w:rsid w:val="00925D70"/>
    <w:rsid w:val="00925ECC"/>
    <w:rsid w:val="00926071"/>
    <w:rsid w:val="00926690"/>
    <w:rsid w:val="00926E8F"/>
    <w:rsid w:val="00926FD7"/>
    <w:rsid w:val="0092718A"/>
    <w:rsid w:val="009272F0"/>
    <w:rsid w:val="00927B2A"/>
    <w:rsid w:val="00927C06"/>
    <w:rsid w:val="00927DB5"/>
    <w:rsid w:val="009301A5"/>
    <w:rsid w:val="00930308"/>
    <w:rsid w:val="00930730"/>
    <w:rsid w:val="009307EA"/>
    <w:rsid w:val="0093091E"/>
    <w:rsid w:val="00930B11"/>
    <w:rsid w:val="00930CFF"/>
    <w:rsid w:val="00930EA9"/>
    <w:rsid w:val="0093111D"/>
    <w:rsid w:val="00931160"/>
    <w:rsid w:val="0093128B"/>
    <w:rsid w:val="00931495"/>
    <w:rsid w:val="009319B4"/>
    <w:rsid w:val="00931B89"/>
    <w:rsid w:val="009323D9"/>
    <w:rsid w:val="0093274E"/>
    <w:rsid w:val="00932AA4"/>
    <w:rsid w:val="00932B0A"/>
    <w:rsid w:val="00932B41"/>
    <w:rsid w:val="009331FE"/>
    <w:rsid w:val="00933601"/>
    <w:rsid w:val="009336A8"/>
    <w:rsid w:val="009336CA"/>
    <w:rsid w:val="00933E72"/>
    <w:rsid w:val="009346E4"/>
    <w:rsid w:val="009348B0"/>
    <w:rsid w:val="009348CB"/>
    <w:rsid w:val="00934DC6"/>
    <w:rsid w:val="00935162"/>
    <w:rsid w:val="00935639"/>
    <w:rsid w:val="00935C41"/>
    <w:rsid w:val="00935F0E"/>
    <w:rsid w:val="00935FCB"/>
    <w:rsid w:val="009360B5"/>
    <w:rsid w:val="009360D9"/>
    <w:rsid w:val="0093621E"/>
    <w:rsid w:val="00936DD3"/>
    <w:rsid w:val="00936EE0"/>
    <w:rsid w:val="0093745C"/>
    <w:rsid w:val="0093761C"/>
    <w:rsid w:val="00937DCB"/>
    <w:rsid w:val="00937FAF"/>
    <w:rsid w:val="009400B9"/>
    <w:rsid w:val="009401CE"/>
    <w:rsid w:val="00940337"/>
    <w:rsid w:val="0094087E"/>
    <w:rsid w:val="0094091F"/>
    <w:rsid w:val="00940BAC"/>
    <w:rsid w:val="00940CAF"/>
    <w:rsid w:val="00941000"/>
    <w:rsid w:val="00941060"/>
    <w:rsid w:val="00941743"/>
    <w:rsid w:val="009419A8"/>
    <w:rsid w:val="00941D34"/>
    <w:rsid w:val="00941E23"/>
    <w:rsid w:val="0094231A"/>
    <w:rsid w:val="0094256A"/>
    <w:rsid w:val="00942C98"/>
    <w:rsid w:val="00943025"/>
    <w:rsid w:val="00943161"/>
    <w:rsid w:val="0094377B"/>
    <w:rsid w:val="00943883"/>
    <w:rsid w:val="00943A9D"/>
    <w:rsid w:val="00944622"/>
    <w:rsid w:val="00944B61"/>
    <w:rsid w:val="00944D6C"/>
    <w:rsid w:val="00944F0D"/>
    <w:rsid w:val="00945087"/>
    <w:rsid w:val="009453CD"/>
    <w:rsid w:val="009455BF"/>
    <w:rsid w:val="00945618"/>
    <w:rsid w:val="0094627B"/>
    <w:rsid w:val="009462A3"/>
    <w:rsid w:val="0094683D"/>
    <w:rsid w:val="009468F1"/>
    <w:rsid w:val="00946DCF"/>
    <w:rsid w:val="009474F9"/>
    <w:rsid w:val="00947A74"/>
    <w:rsid w:val="00947B7C"/>
    <w:rsid w:val="00947BF8"/>
    <w:rsid w:val="00950700"/>
    <w:rsid w:val="0095088C"/>
    <w:rsid w:val="00950E0D"/>
    <w:rsid w:val="0095111F"/>
    <w:rsid w:val="00951384"/>
    <w:rsid w:val="009514B7"/>
    <w:rsid w:val="00951538"/>
    <w:rsid w:val="00951A30"/>
    <w:rsid w:val="00951A35"/>
    <w:rsid w:val="00951DE0"/>
    <w:rsid w:val="00951E18"/>
    <w:rsid w:val="00951FB9"/>
    <w:rsid w:val="009523DB"/>
    <w:rsid w:val="00952430"/>
    <w:rsid w:val="009525A0"/>
    <w:rsid w:val="00952B12"/>
    <w:rsid w:val="00952BEB"/>
    <w:rsid w:val="00952DF0"/>
    <w:rsid w:val="009533F4"/>
    <w:rsid w:val="00953C59"/>
    <w:rsid w:val="00953D64"/>
    <w:rsid w:val="0095405D"/>
    <w:rsid w:val="009541E3"/>
    <w:rsid w:val="00954C5A"/>
    <w:rsid w:val="00955976"/>
    <w:rsid w:val="00955AC6"/>
    <w:rsid w:val="00956129"/>
    <w:rsid w:val="009567F7"/>
    <w:rsid w:val="00956801"/>
    <w:rsid w:val="009569BE"/>
    <w:rsid w:val="009573BC"/>
    <w:rsid w:val="0095741B"/>
    <w:rsid w:val="009574A9"/>
    <w:rsid w:val="009575E6"/>
    <w:rsid w:val="00957687"/>
    <w:rsid w:val="00957C26"/>
    <w:rsid w:val="00957F89"/>
    <w:rsid w:val="009600BA"/>
    <w:rsid w:val="009603B7"/>
    <w:rsid w:val="00960644"/>
    <w:rsid w:val="009608FA"/>
    <w:rsid w:val="00960BCC"/>
    <w:rsid w:val="00960FED"/>
    <w:rsid w:val="00961287"/>
    <w:rsid w:val="0096154F"/>
    <w:rsid w:val="009615D7"/>
    <w:rsid w:val="00961604"/>
    <w:rsid w:val="00961655"/>
    <w:rsid w:val="00961981"/>
    <w:rsid w:val="00961BAA"/>
    <w:rsid w:val="00961F05"/>
    <w:rsid w:val="00962248"/>
    <w:rsid w:val="00962D23"/>
    <w:rsid w:val="00962D34"/>
    <w:rsid w:val="009633EE"/>
    <w:rsid w:val="0096355E"/>
    <w:rsid w:val="009639FA"/>
    <w:rsid w:val="009643E8"/>
    <w:rsid w:val="009644E0"/>
    <w:rsid w:val="0096467A"/>
    <w:rsid w:val="00964706"/>
    <w:rsid w:val="0096486C"/>
    <w:rsid w:val="00964BC2"/>
    <w:rsid w:val="00965379"/>
    <w:rsid w:val="009653E9"/>
    <w:rsid w:val="00965525"/>
    <w:rsid w:val="00965827"/>
    <w:rsid w:val="009662BB"/>
    <w:rsid w:val="0096644D"/>
    <w:rsid w:val="0096645B"/>
    <w:rsid w:val="0096657B"/>
    <w:rsid w:val="00966C58"/>
    <w:rsid w:val="00967C20"/>
    <w:rsid w:val="00967D26"/>
    <w:rsid w:val="00967DFE"/>
    <w:rsid w:val="0097016C"/>
    <w:rsid w:val="009701BD"/>
    <w:rsid w:val="0097030B"/>
    <w:rsid w:val="009703EC"/>
    <w:rsid w:val="00970512"/>
    <w:rsid w:val="00970D81"/>
    <w:rsid w:val="00970E4D"/>
    <w:rsid w:val="00970F27"/>
    <w:rsid w:val="00970F3B"/>
    <w:rsid w:val="0097142A"/>
    <w:rsid w:val="009717DC"/>
    <w:rsid w:val="00971B4C"/>
    <w:rsid w:val="00971EE4"/>
    <w:rsid w:val="00971F9B"/>
    <w:rsid w:val="00971FBF"/>
    <w:rsid w:val="00972168"/>
    <w:rsid w:val="0097289C"/>
    <w:rsid w:val="00972D9E"/>
    <w:rsid w:val="0097347F"/>
    <w:rsid w:val="00973903"/>
    <w:rsid w:val="0097420A"/>
    <w:rsid w:val="0097461D"/>
    <w:rsid w:val="00974896"/>
    <w:rsid w:val="00974AF3"/>
    <w:rsid w:val="00974DE3"/>
    <w:rsid w:val="00974F1B"/>
    <w:rsid w:val="00975272"/>
    <w:rsid w:val="0097536C"/>
    <w:rsid w:val="00975625"/>
    <w:rsid w:val="00975751"/>
    <w:rsid w:val="00975875"/>
    <w:rsid w:val="00975E79"/>
    <w:rsid w:val="009760C4"/>
    <w:rsid w:val="00976174"/>
    <w:rsid w:val="00976183"/>
    <w:rsid w:val="00976457"/>
    <w:rsid w:val="009765ED"/>
    <w:rsid w:val="00976603"/>
    <w:rsid w:val="00976E09"/>
    <w:rsid w:val="00976FFC"/>
    <w:rsid w:val="00977760"/>
    <w:rsid w:val="009777D9"/>
    <w:rsid w:val="00980305"/>
    <w:rsid w:val="00980315"/>
    <w:rsid w:val="0098043F"/>
    <w:rsid w:val="009805D1"/>
    <w:rsid w:val="009805EC"/>
    <w:rsid w:val="00980830"/>
    <w:rsid w:val="009808DC"/>
    <w:rsid w:val="00980911"/>
    <w:rsid w:val="00980C2C"/>
    <w:rsid w:val="009810AF"/>
    <w:rsid w:val="009810FF"/>
    <w:rsid w:val="00981169"/>
    <w:rsid w:val="0098148E"/>
    <w:rsid w:val="009814AE"/>
    <w:rsid w:val="00982142"/>
    <w:rsid w:val="00982468"/>
    <w:rsid w:val="00982506"/>
    <w:rsid w:val="00982805"/>
    <w:rsid w:val="009828CA"/>
    <w:rsid w:val="00982918"/>
    <w:rsid w:val="00982C1C"/>
    <w:rsid w:val="00982DA4"/>
    <w:rsid w:val="0098300C"/>
    <w:rsid w:val="00983A24"/>
    <w:rsid w:val="00983E7F"/>
    <w:rsid w:val="00983E8B"/>
    <w:rsid w:val="009849E0"/>
    <w:rsid w:val="00984A47"/>
    <w:rsid w:val="00985099"/>
    <w:rsid w:val="00985EAA"/>
    <w:rsid w:val="00986129"/>
    <w:rsid w:val="0098628F"/>
    <w:rsid w:val="00986406"/>
    <w:rsid w:val="00986430"/>
    <w:rsid w:val="009864A7"/>
    <w:rsid w:val="009868F4"/>
    <w:rsid w:val="00986B40"/>
    <w:rsid w:val="00986C26"/>
    <w:rsid w:val="009870FF"/>
    <w:rsid w:val="0098714F"/>
    <w:rsid w:val="009879A3"/>
    <w:rsid w:val="00987A0A"/>
    <w:rsid w:val="00987AE0"/>
    <w:rsid w:val="00987B9F"/>
    <w:rsid w:val="009900E9"/>
    <w:rsid w:val="0099031F"/>
    <w:rsid w:val="00990613"/>
    <w:rsid w:val="00990655"/>
    <w:rsid w:val="0099071A"/>
    <w:rsid w:val="009909BF"/>
    <w:rsid w:val="00990A28"/>
    <w:rsid w:val="0099182E"/>
    <w:rsid w:val="009918D9"/>
    <w:rsid w:val="00991B88"/>
    <w:rsid w:val="009921D8"/>
    <w:rsid w:val="00992326"/>
    <w:rsid w:val="00992664"/>
    <w:rsid w:val="00992C47"/>
    <w:rsid w:val="00992FAA"/>
    <w:rsid w:val="009935A0"/>
    <w:rsid w:val="009935F7"/>
    <w:rsid w:val="009937EF"/>
    <w:rsid w:val="0099391B"/>
    <w:rsid w:val="00993950"/>
    <w:rsid w:val="00993C26"/>
    <w:rsid w:val="009940ED"/>
    <w:rsid w:val="009943C1"/>
    <w:rsid w:val="00994961"/>
    <w:rsid w:val="00994EF6"/>
    <w:rsid w:val="009950B1"/>
    <w:rsid w:val="00995102"/>
    <w:rsid w:val="009955A1"/>
    <w:rsid w:val="00995722"/>
    <w:rsid w:val="009958C0"/>
    <w:rsid w:val="00995A3F"/>
    <w:rsid w:val="009960A9"/>
    <w:rsid w:val="00996805"/>
    <w:rsid w:val="00996848"/>
    <w:rsid w:val="00996DB9"/>
    <w:rsid w:val="00997573"/>
    <w:rsid w:val="00997661"/>
    <w:rsid w:val="00997795"/>
    <w:rsid w:val="00997927"/>
    <w:rsid w:val="00997B4F"/>
    <w:rsid w:val="009A01E9"/>
    <w:rsid w:val="009A030C"/>
    <w:rsid w:val="009A0B1C"/>
    <w:rsid w:val="009A0BA3"/>
    <w:rsid w:val="009A0F3F"/>
    <w:rsid w:val="009A1079"/>
    <w:rsid w:val="009A176A"/>
    <w:rsid w:val="009A1A79"/>
    <w:rsid w:val="009A1DE5"/>
    <w:rsid w:val="009A2062"/>
    <w:rsid w:val="009A2358"/>
    <w:rsid w:val="009A2800"/>
    <w:rsid w:val="009A28E1"/>
    <w:rsid w:val="009A2C8E"/>
    <w:rsid w:val="009A36EC"/>
    <w:rsid w:val="009A3758"/>
    <w:rsid w:val="009A3B2A"/>
    <w:rsid w:val="009A3BD7"/>
    <w:rsid w:val="009A3CD9"/>
    <w:rsid w:val="009A3D39"/>
    <w:rsid w:val="009A3E87"/>
    <w:rsid w:val="009A42BB"/>
    <w:rsid w:val="009A4700"/>
    <w:rsid w:val="009A55B2"/>
    <w:rsid w:val="009A571A"/>
    <w:rsid w:val="009A58F2"/>
    <w:rsid w:val="009A5C23"/>
    <w:rsid w:val="009A5FBF"/>
    <w:rsid w:val="009A616F"/>
    <w:rsid w:val="009A65B6"/>
    <w:rsid w:val="009A686E"/>
    <w:rsid w:val="009A6BD7"/>
    <w:rsid w:val="009A6F4F"/>
    <w:rsid w:val="009A70AF"/>
    <w:rsid w:val="009A729C"/>
    <w:rsid w:val="009A7329"/>
    <w:rsid w:val="009A77AC"/>
    <w:rsid w:val="009A78E3"/>
    <w:rsid w:val="009A7A66"/>
    <w:rsid w:val="009A7B52"/>
    <w:rsid w:val="009B00B6"/>
    <w:rsid w:val="009B0A6D"/>
    <w:rsid w:val="009B0D35"/>
    <w:rsid w:val="009B0F97"/>
    <w:rsid w:val="009B13B1"/>
    <w:rsid w:val="009B1920"/>
    <w:rsid w:val="009B1A0B"/>
    <w:rsid w:val="009B1BB3"/>
    <w:rsid w:val="009B1D67"/>
    <w:rsid w:val="009B22AE"/>
    <w:rsid w:val="009B2469"/>
    <w:rsid w:val="009B27C1"/>
    <w:rsid w:val="009B2EA2"/>
    <w:rsid w:val="009B2F12"/>
    <w:rsid w:val="009B2FD7"/>
    <w:rsid w:val="009B30A7"/>
    <w:rsid w:val="009B3561"/>
    <w:rsid w:val="009B3646"/>
    <w:rsid w:val="009B4053"/>
    <w:rsid w:val="009B426D"/>
    <w:rsid w:val="009B4435"/>
    <w:rsid w:val="009B4AC9"/>
    <w:rsid w:val="009B5171"/>
    <w:rsid w:val="009B55EB"/>
    <w:rsid w:val="009B5666"/>
    <w:rsid w:val="009B58E2"/>
    <w:rsid w:val="009B5F75"/>
    <w:rsid w:val="009B61CA"/>
    <w:rsid w:val="009B634F"/>
    <w:rsid w:val="009B6508"/>
    <w:rsid w:val="009B6827"/>
    <w:rsid w:val="009B695F"/>
    <w:rsid w:val="009B6BC0"/>
    <w:rsid w:val="009B6C31"/>
    <w:rsid w:val="009B6C6E"/>
    <w:rsid w:val="009B6CC6"/>
    <w:rsid w:val="009B7398"/>
    <w:rsid w:val="009B73E0"/>
    <w:rsid w:val="009B764B"/>
    <w:rsid w:val="009B7B0A"/>
    <w:rsid w:val="009B7B5E"/>
    <w:rsid w:val="009B7B69"/>
    <w:rsid w:val="009B7D8D"/>
    <w:rsid w:val="009B7FE5"/>
    <w:rsid w:val="009C01C7"/>
    <w:rsid w:val="009C032A"/>
    <w:rsid w:val="009C03AE"/>
    <w:rsid w:val="009C06CE"/>
    <w:rsid w:val="009C07C4"/>
    <w:rsid w:val="009C0FD7"/>
    <w:rsid w:val="009C1755"/>
    <w:rsid w:val="009C17CC"/>
    <w:rsid w:val="009C18C4"/>
    <w:rsid w:val="009C1D14"/>
    <w:rsid w:val="009C212A"/>
    <w:rsid w:val="009C22F9"/>
    <w:rsid w:val="009C23EE"/>
    <w:rsid w:val="009C2420"/>
    <w:rsid w:val="009C2631"/>
    <w:rsid w:val="009C2B05"/>
    <w:rsid w:val="009C2D07"/>
    <w:rsid w:val="009C3035"/>
    <w:rsid w:val="009C3421"/>
    <w:rsid w:val="009C35C5"/>
    <w:rsid w:val="009C36C9"/>
    <w:rsid w:val="009C3A3C"/>
    <w:rsid w:val="009C3B1D"/>
    <w:rsid w:val="009C3E72"/>
    <w:rsid w:val="009C3E76"/>
    <w:rsid w:val="009C414D"/>
    <w:rsid w:val="009C443D"/>
    <w:rsid w:val="009C445C"/>
    <w:rsid w:val="009C46C4"/>
    <w:rsid w:val="009C477A"/>
    <w:rsid w:val="009C4884"/>
    <w:rsid w:val="009C4ECF"/>
    <w:rsid w:val="009C4F71"/>
    <w:rsid w:val="009C5DBF"/>
    <w:rsid w:val="009C60F0"/>
    <w:rsid w:val="009C626C"/>
    <w:rsid w:val="009C62DE"/>
    <w:rsid w:val="009C6332"/>
    <w:rsid w:val="009C6726"/>
    <w:rsid w:val="009C6BD7"/>
    <w:rsid w:val="009C7080"/>
    <w:rsid w:val="009C73D5"/>
    <w:rsid w:val="009C7426"/>
    <w:rsid w:val="009C7482"/>
    <w:rsid w:val="009C7484"/>
    <w:rsid w:val="009C77F7"/>
    <w:rsid w:val="009C7B67"/>
    <w:rsid w:val="009D01F3"/>
    <w:rsid w:val="009D07B3"/>
    <w:rsid w:val="009D085A"/>
    <w:rsid w:val="009D1267"/>
    <w:rsid w:val="009D1680"/>
    <w:rsid w:val="009D177A"/>
    <w:rsid w:val="009D178A"/>
    <w:rsid w:val="009D1C79"/>
    <w:rsid w:val="009D1D36"/>
    <w:rsid w:val="009D2089"/>
    <w:rsid w:val="009D2293"/>
    <w:rsid w:val="009D25C6"/>
    <w:rsid w:val="009D277F"/>
    <w:rsid w:val="009D299E"/>
    <w:rsid w:val="009D29A8"/>
    <w:rsid w:val="009D2A2F"/>
    <w:rsid w:val="009D2F92"/>
    <w:rsid w:val="009D3369"/>
    <w:rsid w:val="009D3F8A"/>
    <w:rsid w:val="009D467F"/>
    <w:rsid w:val="009D47AC"/>
    <w:rsid w:val="009D4CEA"/>
    <w:rsid w:val="009D4E71"/>
    <w:rsid w:val="009D4EC5"/>
    <w:rsid w:val="009D4F2E"/>
    <w:rsid w:val="009D4F5B"/>
    <w:rsid w:val="009D50B2"/>
    <w:rsid w:val="009D526D"/>
    <w:rsid w:val="009D55F3"/>
    <w:rsid w:val="009D5642"/>
    <w:rsid w:val="009D589B"/>
    <w:rsid w:val="009D59F2"/>
    <w:rsid w:val="009D5A9B"/>
    <w:rsid w:val="009D5B66"/>
    <w:rsid w:val="009D5BC7"/>
    <w:rsid w:val="009D5D29"/>
    <w:rsid w:val="009D65AA"/>
    <w:rsid w:val="009D6CBF"/>
    <w:rsid w:val="009D6EDC"/>
    <w:rsid w:val="009D6F30"/>
    <w:rsid w:val="009D7D2B"/>
    <w:rsid w:val="009E0293"/>
    <w:rsid w:val="009E0589"/>
    <w:rsid w:val="009E0D81"/>
    <w:rsid w:val="009E0E15"/>
    <w:rsid w:val="009E16CC"/>
    <w:rsid w:val="009E174E"/>
    <w:rsid w:val="009E19AB"/>
    <w:rsid w:val="009E1ED0"/>
    <w:rsid w:val="009E21E3"/>
    <w:rsid w:val="009E22D6"/>
    <w:rsid w:val="009E2387"/>
    <w:rsid w:val="009E249D"/>
    <w:rsid w:val="009E29F0"/>
    <w:rsid w:val="009E2FA9"/>
    <w:rsid w:val="009E3297"/>
    <w:rsid w:val="009E36F8"/>
    <w:rsid w:val="009E3A32"/>
    <w:rsid w:val="009E3EE8"/>
    <w:rsid w:val="009E3F32"/>
    <w:rsid w:val="009E3FC2"/>
    <w:rsid w:val="009E41A5"/>
    <w:rsid w:val="009E4317"/>
    <w:rsid w:val="009E4A48"/>
    <w:rsid w:val="009E4A8A"/>
    <w:rsid w:val="009E4CA6"/>
    <w:rsid w:val="009E4FEE"/>
    <w:rsid w:val="009E5475"/>
    <w:rsid w:val="009E555E"/>
    <w:rsid w:val="009E5717"/>
    <w:rsid w:val="009E5C05"/>
    <w:rsid w:val="009E6067"/>
    <w:rsid w:val="009E686E"/>
    <w:rsid w:val="009E6A48"/>
    <w:rsid w:val="009E6B5B"/>
    <w:rsid w:val="009E6B7F"/>
    <w:rsid w:val="009E6C5E"/>
    <w:rsid w:val="009E6E70"/>
    <w:rsid w:val="009E7089"/>
    <w:rsid w:val="009E7225"/>
    <w:rsid w:val="009E791A"/>
    <w:rsid w:val="009E798F"/>
    <w:rsid w:val="009F032A"/>
    <w:rsid w:val="009F0645"/>
    <w:rsid w:val="009F079F"/>
    <w:rsid w:val="009F08A5"/>
    <w:rsid w:val="009F08FD"/>
    <w:rsid w:val="009F0EAF"/>
    <w:rsid w:val="009F0FCF"/>
    <w:rsid w:val="009F128D"/>
    <w:rsid w:val="009F21E4"/>
    <w:rsid w:val="009F232E"/>
    <w:rsid w:val="009F2389"/>
    <w:rsid w:val="009F2447"/>
    <w:rsid w:val="009F29DE"/>
    <w:rsid w:val="009F3515"/>
    <w:rsid w:val="009F3B6A"/>
    <w:rsid w:val="009F3D50"/>
    <w:rsid w:val="009F3FD5"/>
    <w:rsid w:val="009F4119"/>
    <w:rsid w:val="009F437F"/>
    <w:rsid w:val="009F4A46"/>
    <w:rsid w:val="009F5513"/>
    <w:rsid w:val="009F57BC"/>
    <w:rsid w:val="009F5946"/>
    <w:rsid w:val="009F5DC9"/>
    <w:rsid w:val="009F5E2B"/>
    <w:rsid w:val="009F5FF2"/>
    <w:rsid w:val="009F610D"/>
    <w:rsid w:val="009F6544"/>
    <w:rsid w:val="009F6683"/>
    <w:rsid w:val="009F66A1"/>
    <w:rsid w:val="009F6AC0"/>
    <w:rsid w:val="009F72BB"/>
    <w:rsid w:val="009F733A"/>
    <w:rsid w:val="009F7549"/>
    <w:rsid w:val="009F7612"/>
    <w:rsid w:val="009F7D96"/>
    <w:rsid w:val="009F7F70"/>
    <w:rsid w:val="00A00339"/>
    <w:rsid w:val="00A00A51"/>
    <w:rsid w:val="00A00D44"/>
    <w:rsid w:val="00A01228"/>
    <w:rsid w:val="00A01305"/>
    <w:rsid w:val="00A0165F"/>
    <w:rsid w:val="00A0187D"/>
    <w:rsid w:val="00A0189F"/>
    <w:rsid w:val="00A01AF7"/>
    <w:rsid w:val="00A020EB"/>
    <w:rsid w:val="00A022AC"/>
    <w:rsid w:val="00A022D2"/>
    <w:rsid w:val="00A02604"/>
    <w:rsid w:val="00A02747"/>
    <w:rsid w:val="00A027F9"/>
    <w:rsid w:val="00A0290C"/>
    <w:rsid w:val="00A029A1"/>
    <w:rsid w:val="00A02D90"/>
    <w:rsid w:val="00A02FF3"/>
    <w:rsid w:val="00A031B8"/>
    <w:rsid w:val="00A033F7"/>
    <w:rsid w:val="00A033FC"/>
    <w:rsid w:val="00A037A9"/>
    <w:rsid w:val="00A0380E"/>
    <w:rsid w:val="00A03A3F"/>
    <w:rsid w:val="00A03BBC"/>
    <w:rsid w:val="00A040A6"/>
    <w:rsid w:val="00A042E5"/>
    <w:rsid w:val="00A04372"/>
    <w:rsid w:val="00A0453D"/>
    <w:rsid w:val="00A04685"/>
    <w:rsid w:val="00A04C82"/>
    <w:rsid w:val="00A04F03"/>
    <w:rsid w:val="00A04FD9"/>
    <w:rsid w:val="00A05603"/>
    <w:rsid w:val="00A05624"/>
    <w:rsid w:val="00A05785"/>
    <w:rsid w:val="00A058EA"/>
    <w:rsid w:val="00A05901"/>
    <w:rsid w:val="00A06987"/>
    <w:rsid w:val="00A06C94"/>
    <w:rsid w:val="00A06D22"/>
    <w:rsid w:val="00A06DBB"/>
    <w:rsid w:val="00A06DD9"/>
    <w:rsid w:val="00A06EFF"/>
    <w:rsid w:val="00A07072"/>
    <w:rsid w:val="00A072C3"/>
    <w:rsid w:val="00A07307"/>
    <w:rsid w:val="00A0743E"/>
    <w:rsid w:val="00A07C0B"/>
    <w:rsid w:val="00A07DAD"/>
    <w:rsid w:val="00A10166"/>
    <w:rsid w:val="00A10348"/>
    <w:rsid w:val="00A103E1"/>
    <w:rsid w:val="00A1048F"/>
    <w:rsid w:val="00A10522"/>
    <w:rsid w:val="00A109D8"/>
    <w:rsid w:val="00A10B9C"/>
    <w:rsid w:val="00A10BC6"/>
    <w:rsid w:val="00A112FD"/>
    <w:rsid w:val="00A11380"/>
    <w:rsid w:val="00A114AF"/>
    <w:rsid w:val="00A1169C"/>
    <w:rsid w:val="00A1181E"/>
    <w:rsid w:val="00A11B22"/>
    <w:rsid w:val="00A11B2D"/>
    <w:rsid w:val="00A11D06"/>
    <w:rsid w:val="00A11DAA"/>
    <w:rsid w:val="00A11E54"/>
    <w:rsid w:val="00A1227A"/>
    <w:rsid w:val="00A1291A"/>
    <w:rsid w:val="00A12EAA"/>
    <w:rsid w:val="00A132CD"/>
    <w:rsid w:val="00A13307"/>
    <w:rsid w:val="00A13741"/>
    <w:rsid w:val="00A13A97"/>
    <w:rsid w:val="00A1412F"/>
    <w:rsid w:val="00A149F2"/>
    <w:rsid w:val="00A14A27"/>
    <w:rsid w:val="00A14FFC"/>
    <w:rsid w:val="00A1530A"/>
    <w:rsid w:val="00A158AE"/>
    <w:rsid w:val="00A159EA"/>
    <w:rsid w:val="00A15B67"/>
    <w:rsid w:val="00A15E79"/>
    <w:rsid w:val="00A162A9"/>
    <w:rsid w:val="00A16444"/>
    <w:rsid w:val="00A16CF3"/>
    <w:rsid w:val="00A16E93"/>
    <w:rsid w:val="00A16F20"/>
    <w:rsid w:val="00A1766F"/>
    <w:rsid w:val="00A17D54"/>
    <w:rsid w:val="00A2068B"/>
    <w:rsid w:val="00A20AA9"/>
    <w:rsid w:val="00A20F63"/>
    <w:rsid w:val="00A2128F"/>
    <w:rsid w:val="00A2142C"/>
    <w:rsid w:val="00A2145B"/>
    <w:rsid w:val="00A21478"/>
    <w:rsid w:val="00A21529"/>
    <w:rsid w:val="00A219C4"/>
    <w:rsid w:val="00A21B3B"/>
    <w:rsid w:val="00A21C5E"/>
    <w:rsid w:val="00A21C9F"/>
    <w:rsid w:val="00A21F7F"/>
    <w:rsid w:val="00A23243"/>
    <w:rsid w:val="00A233FD"/>
    <w:rsid w:val="00A239D9"/>
    <w:rsid w:val="00A23A98"/>
    <w:rsid w:val="00A23C0D"/>
    <w:rsid w:val="00A24671"/>
    <w:rsid w:val="00A24949"/>
    <w:rsid w:val="00A24B8D"/>
    <w:rsid w:val="00A25043"/>
    <w:rsid w:val="00A25939"/>
    <w:rsid w:val="00A25945"/>
    <w:rsid w:val="00A259BB"/>
    <w:rsid w:val="00A259FF"/>
    <w:rsid w:val="00A25B45"/>
    <w:rsid w:val="00A25CC3"/>
    <w:rsid w:val="00A26227"/>
    <w:rsid w:val="00A26237"/>
    <w:rsid w:val="00A26460"/>
    <w:rsid w:val="00A264FF"/>
    <w:rsid w:val="00A26E9C"/>
    <w:rsid w:val="00A27717"/>
    <w:rsid w:val="00A27912"/>
    <w:rsid w:val="00A27CFF"/>
    <w:rsid w:val="00A30039"/>
    <w:rsid w:val="00A3003A"/>
    <w:rsid w:val="00A301BD"/>
    <w:rsid w:val="00A30283"/>
    <w:rsid w:val="00A3048C"/>
    <w:rsid w:val="00A30A99"/>
    <w:rsid w:val="00A3144F"/>
    <w:rsid w:val="00A315D3"/>
    <w:rsid w:val="00A31B87"/>
    <w:rsid w:val="00A31B8A"/>
    <w:rsid w:val="00A31E77"/>
    <w:rsid w:val="00A31FA3"/>
    <w:rsid w:val="00A3213E"/>
    <w:rsid w:val="00A32263"/>
    <w:rsid w:val="00A324D9"/>
    <w:rsid w:val="00A32644"/>
    <w:rsid w:val="00A32A2C"/>
    <w:rsid w:val="00A32A62"/>
    <w:rsid w:val="00A32D12"/>
    <w:rsid w:val="00A32E96"/>
    <w:rsid w:val="00A337C3"/>
    <w:rsid w:val="00A3385F"/>
    <w:rsid w:val="00A339AA"/>
    <w:rsid w:val="00A33A5B"/>
    <w:rsid w:val="00A33F0E"/>
    <w:rsid w:val="00A3404D"/>
    <w:rsid w:val="00A34115"/>
    <w:rsid w:val="00A34410"/>
    <w:rsid w:val="00A344AB"/>
    <w:rsid w:val="00A345CD"/>
    <w:rsid w:val="00A351DE"/>
    <w:rsid w:val="00A354A2"/>
    <w:rsid w:val="00A3566B"/>
    <w:rsid w:val="00A35948"/>
    <w:rsid w:val="00A35B75"/>
    <w:rsid w:val="00A3627C"/>
    <w:rsid w:val="00A36495"/>
    <w:rsid w:val="00A36505"/>
    <w:rsid w:val="00A36CBB"/>
    <w:rsid w:val="00A37003"/>
    <w:rsid w:val="00A37A46"/>
    <w:rsid w:val="00A400E6"/>
    <w:rsid w:val="00A40238"/>
    <w:rsid w:val="00A4039B"/>
    <w:rsid w:val="00A40842"/>
    <w:rsid w:val="00A40CCD"/>
    <w:rsid w:val="00A40F2D"/>
    <w:rsid w:val="00A40FB2"/>
    <w:rsid w:val="00A4149C"/>
    <w:rsid w:val="00A415D3"/>
    <w:rsid w:val="00A41653"/>
    <w:rsid w:val="00A4184A"/>
    <w:rsid w:val="00A4192A"/>
    <w:rsid w:val="00A4195B"/>
    <w:rsid w:val="00A420D0"/>
    <w:rsid w:val="00A42205"/>
    <w:rsid w:val="00A4228F"/>
    <w:rsid w:val="00A42683"/>
    <w:rsid w:val="00A42684"/>
    <w:rsid w:val="00A429AC"/>
    <w:rsid w:val="00A429DC"/>
    <w:rsid w:val="00A42B70"/>
    <w:rsid w:val="00A42D22"/>
    <w:rsid w:val="00A43213"/>
    <w:rsid w:val="00A43A6C"/>
    <w:rsid w:val="00A43DA2"/>
    <w:rsid w:val="00A43DAC"/>
    <w:rsid w:val="00A43F41"/>
    <w:rsid w:val="00A442B1"/>
    <w:rsid w:val="00A445EC"/>
    <w:rsid w:val="00A44A50"/>
    <w:rsid w:val="00A44F3C"/>
    <w:rsid w:val="00A456E7"/>
    <w:rsid w:val="00A457F5"/>
    <w:rsid w:val="00A459CF"/>
    <w:rsid w:val="00A45A56"/>
    <w:rsid w:val="00A45A5E"/>
    <w:rsid w:val="00A45BBC"/>
    <w:rsid w:val="00A45D8C"/>
    <w:rsid w:val="00A4629D"/>
    <w:rsid w:val="00A4674F"/>
    <w:rsid w:val="00A467E4"/>
    <w:rsid w:val="00A46915"/>
    <w:rsid w:val="00A46AEC"/>
    <w:rsid w:val="00A46CC9"/>
    <w:rsid w:val="00A47ACF"/>
    <w:rsid w:val="00A47E70"/>
    <w:rsid w:val="00A50200"/>
    <w:rsid w:val="00A503DB"/>
    <w:rsid w:val="00A50410"/>
    <w:rsid w:val="00A50BEF"/>
    <w:rsid w:val="00A51311"/>
    <w:rsid w:val="00A517D0"/>
    <w:rsid w:val="00A517E0"/>
    <w:rsid w:val="00A51E18"/>
    <w:rsid w:val="00A522EE"/>
    <w:rsid w:val="00A52423"/>
    <w:rsid w:val="00A52531"/>
    <w:rsid w:val="00A5255F"/>
    <w:rsid w:val="00A52D9C"/>
    <w:rsid w:val="00A53145"/>
    <w:rsid w:val="00A53479"/>
    <w:rsid w:val="00A5351B"/>
    <w:rsid w:val="00A536E0"/>
    <w:rsid w:val="00A53989"/>
    <w:rsid w:val="00A53AA7"/>
    <w:rsid w:val="00A53BC6"/>
    <w:rsid w:val="00A53C7F"/>
    <w:rsid w:val="00A53E9B"/>
    <w:rsid w:val="00A540E2"/>
    <w:rsid w:val="00A541D8"/>
    <w:rsid w:val="00A54420"/>
    <w:rsid w:val="00A5460E"/>
    <w:rsid w:val="00A54821"/>
    <w:rsid w:val="00A54974"/>
    <w:rsid w:val="00A54B2A"/>
    <w:rsid w:val="00A54C15"/>
    <w:rsid w:val="00A550FB"/>
    <w:rsid w:val="00A5549A"/>
    <w:rsid w:val="00A557B5"/>
    <w:rsid w:val="00A55B7E"/>
    <w:rsid w:val="00A55BC9"/>
    <w:rsid w:val="00A55FC2"/>
    <w:rsid w:val="00A56244"/>
    <w:rsid w:val="00A56596"/>
    <w:rsid w:val="00A5685A"/>
    <w:rsid w:val="00A569E7"/>
    <w:rsid w:val="00A57933"/>
    <w:rsid w:val="00A57FDE"/>
    <w:rsid w:val="00A60044"/>
    <w:rsid w:val="00A60528"/>
    <w:rsid w:val="00A60797"/>
    <w:rsid w:val="00A60C09"/>
    <w:rsid w:val="00A60C35"/>
    <w:rsid w:val="00A61005"/>
    <w:rsid w:val="00A610CE"/>
    <w:rsid w:val="00A61108"/>
    <w:rsid w:val="00A614D6"/>
    <w:rsid w:val="00A61636"/>
    <w:rsid w:val="00A61705"/>
    <w:rsid w:val="00A617CF"/>
    <w:rsid w:val="00A61C08"/>
    <w:rsid w:val="00A61E2A"/>
    <w:rsid w:val="00A61F54"/>
    <w:rsid w:val="00A62049"/>
    <w:rsid w:val="00A6207C"/>
    <w:rsid w:val="00A62139"/>
    <w:rsid w:val="00A6282B"/>
    <w:rsid w:val="00A62838"/>
    <w:rsid w:val="00A639E6"/>
    <w:rsid w:val="00A63F5B"/>
    <w:rsid w:val="00A64196"/>
    <w:rsid w:val="00A641D8"/>
    <w:rsid w:val="00A649A7"/>
    <w:rsid w:val="00A64CBE"/>
    <w:rsid w:val="00A64DB7"/>
    <w:rsid w:val="00A658DD"/>
    <w:rsid w:val="00A659F2"/>
    <w:rsid w:val="00A65A8E"/>
    <w:rsid w:val="00A6649E"/>
    <w:rsid w:val="00A664BD"/>
    <w:rsid w:val="00A6652A"/>
    <w:rsid w:val="00A66833"/>
    <w:rsid w:val="00A66890"/>
    <w:rsid w:val="00A668B7"/>
    <w:rsid w:val="00A67514"/>
    <w:rsid w:val="00A6754C"/>
    <w:rsid w:val="00A67E88"/>
    <w:rsid w:val="00A67ECD"/>
    <w:rsid w:val="00A7042D"/>
    <w:rsid w:val="00A704D8"/>
    <w:rsid w:val="00A704E3"/>
    <w:rsid w:val="00A708AA"/>
    <w:rsid w:val="00A70D1E"/>
    <w:rsid w:val="00A70D22"/>
    <w:rsid w:val="00A71075"/>
    <w:rsid w:val="00A71259"/>
    <w:rsid w:val="00A71C1C"/>
    <w:rsid w:val="00A71F6C"/>
    <w:rsid w:val="00A71F83"/>
    <w:rsid w:val="00A7206C"/>
    <w:rsid w:val="00A7221B"/>
    <w:rsid w:val="00A722B8"/>
    <w:rsid w:val="00A724F3"/>
    <w:rsid w:val="00A72526"/>
    <w:rsid w:val="00A72AA6"/>
    <w:rsid w:val="00A72DB3"/>
    <w:rsid w:val="00A72FA9"/>
    <w:rsid w:val="00A7321C"/>
    <w:rsid w:val="00A73367"/>
    <w:rsid w:val="00A73637"/>
    <w:rsid w:val="00A738DC"/>
    <w:rsid w:val="00A73C25"/>
    <w:rsid w:val="00A73D02"/>
    <w:rsid w:val="00A743DE"/>
    <w:rsid w:val="00A7440F"/>
    <w:rsid w:val="00A747BE"/>
    <w:rsid w:val="00A74A78"/>
    <w:rsid w:val="00A74E48"/>
    <w:rsid w:val="00A74FDC"/>
    <w:rsid w:val="00A755FE"/>
    <w:rsid w:val="00A7564F"/>
    <w:rsid w:val="00A75689"/>
    <w:rsid w:val="00A758E5"/>
    <w:rsid w:val="00A75C31"/>
    <w:rsid w:val="00A762EC"/>
    <w:rsid w:val="00A76C2A"/>
    <w:rsid w:val="00A76FEF"/>
    <w:rsid w:val="00A77010"/>
    <w:rsid w:val="00A7732A"/>
    <w:rsid w:val="00A7753F"/>
    <w:rsid w:val="00A77775"/>
    <w:rsid w:val="00A77BE4"/>
    <w:rsid w:val="00A801FE"/>
    <w:rsid w:val="00A80B6B"/>
    <w:rsid w:val="00A80BFD"/>
    <w:rsid w:val="00A80EAF"/>
    <w:rsid w:val="00A81290"/>
    <w:rsid w:val="00A81CF1"/>
    <w:rsid w:val="00A81EC1"/>
    <w:rsid w:val="00A81F25"/>
    <w:rsid w:val="00A82165"/>
    <w:rsid w:val="00A824E9"/>
    <w:rsid w:val="00A827B8"/>
    <w:rsid w:val="00A82FDC"/>
    <w:rsid w:val="00A832D2"/>
    <w:rsid w:val="00A8342F"/>
    <w:rsid w:val="00A8365B"/>
    <w:rsid w:val="00A84284"/>
    <w:rsid w:val="00A84E5F"/>
    <w:rsid w:val="00A85BC9"/>
    <w:rsid w:val="00A8634A"/>
    <w:rsid w:val="00A86543"/>
    <w:rsid w:val="00A866A2"/>
    <w:rsid w:val="00A869F4"/>
    <w:rsid w:val="00A86AFC"/>
    <w:rsid w:val="00A871DC"/>
    <w:rsid w:val="00A872B1"/>
    <w:rsid w:val="00A8794C"/>
    <w:rsid w:val="00A87A0C"/>
    <w:rsid w:val="00A87EDA"/>
    <w:rsid w:val="00A90105"/>
    <w:rsid w:val="00A902A1"/>
    <w:rsid w:val="00A905A2"/>
    <w:rsid w:val="00A908F3"/>
    <w:rsid w:val="00A90C0D"/>
    <w:rsid w:val="00A910C0"/>
    <w:rsid w:val="00A91535"/>
    <w:rsid w:val="00A9181F"/>
    <w:rsid w:val="00A9186F"/>
    <w:rsid w:val="00A919E7"/>
    <w:rsid w:val="00A91AE5"/>
    <w:rsid w:val="00A91B7B"/>
    <w:rsid w:val="00A91DC6"/>
    <w:rsid w:val="00A91EA1"/>
    <w:rsid w:val="00A92199"/>
    <w:rsid w:val="00A92215"/>
    <w:rsid w:val="00A92D32"/>
    <w:rsid w:val="00A92EFA"/>
    <w:rsid w:val="00A93675"/>
    <w:rsid w:val="00A939ED"/>
    <w:rsid w:val="00A93B3C"/>
    <w:rsid w:val="00A93B76"/>
    <w:rsid w:val="00A93FBC"/>
    <w:rsid w:val="00A95068"/>
    <w:rsid w:val="00A9559E"/>
    <w:rsid w:val="00A95692"/>
    <w:rsid w:val="00A959B6"/>
    <w:rsid w:val="00A95A42"/>
    <w:rsid w:val="00A95BAA"/>
    <w:rsid w:val="00A95F34"/>
    <w:rsid w:val="00A96078"/>
    <w:rsid w:val="00A96425"/>
    <w:rsid w:val="00A964EC"/>
    <w:rsid w:val="00A96E23"/>
    <w:rsid w:val="00A97EB7"/>
    <w:rsid w:val="00AA00CB"/>
    <w:rsid w:val="00AA0903"/>
    <w:rsid w:val="00AA0995"/>
    <w:rsid w:val="00AA09BE"/>
    <w:rsid w:val="00AA15B6"/>
    <w:rsid w:val="00AA166E"/>
    <w:rsid w:val="00AA22B5"/>
    <w:rsid w:val="00AA2339"/>
    <w:rsid w:val="00AA23F5"/>
    <w:rsid w:val="00AA245A"/>
    <w:rsid w:val="00AA26BA"/>
    <w:rsid w:val="00AA2708"/>
    <w:rsid w:val="00AA28CD"/>
    <w:rsid w:val="00AA2E2D"/>
    <w:rsid w:val="00AA3098"/>
    <w:rsid w:val="00AA314E"/>
    <w:rsid w:val="00AA31A3"/>
    <w:rsid w:val="00AA3716"/>
    <w:rsid w:val="00AA3BE4"/>
    <w:rsid w:val="00AA3E0B"/>
    <w:rsid w:val="00AA3F5F"/>
    <w:rsid w:val="00AA47C0"/>
    <w:rsid w:val="00AA4874"/>
    <w:rsid w:val="00AA4AF4"/>
    <w:rsid w:val="00AA4C75"/>
    <w:rsid w:val="00AA4CA8"/>
    <w:rsid w:val="00AA52E5"/>
    <w:rsid w:val="00AA5370"/>
    <w:rsid w:val="00AA5A1B"/>
    <w:rsid w:val="00AA5C92"/>
    <w:rsid w:val="00AA5FAE"/>
    <w:rsid w:val="00AA641C"/>
    <w:rsid w:val="00AA6432"/>
    <w:rsid w:val="00AA6959"/>
    <w:rsid w:val="00AA6F63"/>
    <w:rsid w:val="00AA71D9"/>
    <w:rsid w:val="00AA7707"/>
    <w:rsid w:val="00AA7770"/>
    <w:rsid w:val="00AA789E"/>
    <w:rsid w:val="00AA7A04"/>
    <w:rsid w:val="00AA7B98"/>
    <w:rsid w:val="00AA7CD3"/>
    <w:rsid w:val="00AA7E67"/>
    <w:rsid w:val="00AB06E0"/>
    <w:rsid w:val="00AB07EE"/>
    <w:rsid w:val="00AB0D21"/>
    <w:rsid w:val="00AB1077"/>
    <w:rsid w:val="00AB112F"/>
    <w:rsid w:val="00AB1365"/>
    <w:rsid w:val="00AB1571"/>
    <w:rsid w:val="00AB17A2"/>
    <w:rsid w:val="00AB17EB"/>
    <w:rsid w:val="00AB195E"/>
    <w:rsid w:val="00AB1C4C"/>
    <w:rsid w:val="00AB1F73"/>
    <w:rsid w:val="00AB2296"/>
    <w:rsid w:val="00AB22A8"/>
    <w:rsid w:val="00AB267A"/>
    <w:rsid w:val="00AB290D"/>
    <w:rsid w:val="00AB2D3C"/>
    <w:rsid w:val="00AB2F34"/>
    <w:rsid w:val="00AB32D2"/>
    <w:rsid w:val="00AB3332"/>
    <w:rsid w:val="00AB3667"/>
    <w:rsid w:val="00AB36B1"/>
    <w:rsid w:val="00AB39CB"/>
    <w:rsid w:val="00AB4339"/>
    <w:rsid w:val="00AB4372"/>
    <w:rsid w:val="00AB447F"/>
    <w:rsid w:val="00AB4510"/>
    <w:rsid w:val="00AB478A"/>
    <w:rsid w:val="00AB4832"/>
    <w:rsid w:val="00AB48B3"/>
    <w:rsid w:val="00AB4F34"/>
    <w:rsid w:val="00AB50AB"/>
    <w:rsid w:val="00AB50E7"/>
    <w:rsid w:val="00AB554C"/>
    <w:rsid w:val="00AB5677"/>
    <w:rsid w:val="00AB58F7"/>
    <w:rsid w:val="00AB5A31"/>
    <w:rsid w:val="00AB5C91"/>
    <w:rsid w:val="00AB5CB1"/>
    <w:rsid w:val="00AB61A5"/>
    <w:rsid w:val="00AB620F"/>
    <w:rsid w:val="00AB6368"/>
    <w:rsid w:val="00AB6A61"/>
    <w:rsid w:val="00AB6C59"/>
    <w:rsid w:val="00AB6E3D"/>
    <w:rsid w:val="00AB6ED9"/>
    <w:rsid w:val="00AB704D"/>
    <w:rsid w:val="00AB70BB"/>
    <w:rsid w:val="00AB765C"/>
    <w:rsid w:val="00AB768F"/>
    <w:rsid w:val="00AB76A4"/>
    <w:rsid w:val="00AB7B23"/>
    <w:rsid w:val="00AB7CB7"/>
    <w:rsid w:val="00AC01D9"/>
    <w:rsid w:val="00AC0234"/>
    <w:rsid w:val="00AC02F3"/>
    <w:rsid w:val="00AC0627"/>
    <w:rsid w:val="00AC0DA7"/>
    <w:rsid w:val="00AC1303"/>
    <w:rsid w:val="00AC1B3F"/>
    <w:rsid w:val="00AC1D38"/>
    <w:rsid w:val="00AC20CB"/>
    <w:rsid w:val="00AC2C3C"/>
    <w:rsid w:val="00AC2E53"/>
    <w:rsid w:val="00AC2E5E"/>
    <w:rsid w:val="00AC30D5"/>
    <w:rsid w:val="00AC36EB"/>
    <w:rsid w:val="00AC38D7"/>
    <w:rsid w:val="00AC3A32"/>
    <w:rsid w:val="00AC4149"/>
    <w:rsid w:val="00AC41DA"/>
    <w:rsid w:val="00AC43DA"/>
    <w:rsid w:val="00AC446F"/>
    <w:rsid w:val="00AC462C"/>
    <w:rsid w:val="00AC4B8A"/>
    <w:rsid w:val="00AC4F26"/>
    <w:rsid w:val="00AC4FDC"/>
    <w:rsid w:val="00AC55F5"/>
    <w:rsid w:val="00AC562D"/>
    <w:rsid w:val="00AC5633"/>
    <w:rsid w:val="00AC5694"/>
    <w:rsid w:val="00AC59C1"/>
    <w:rsid w:val="00AC5A8B"/>
    <w:rsid w:val="00AC5B40"/>
    <w:rsid w:val="00AC5D11"/>
    <w:rsid w:val="00AC60FE"/>
    <w:rsid w:val="00AC6298"/>
    <w:rsid w:val="00AC6580"/>
    <w:rsid w:val="00AC67D9"/>
    <w:rsid w:val="00AC6858"/>
    <w:rsid w:val="00AC6D19"/>
    <w:rsid w:val="00AC6D43"/>
    <w:rsid w:val="00AC7031"/>
    <w:rsid w:val="00AC7298"/>
    <w:rsid w:val="00AC73D4"/>
    <w:rsid w:val="00AC754D"/>
    <w:rsid w:val="00AC7C40"/>
    <w:rsid w:val="00AC7D1C"/>
    <w:rsid w:val="00AC7D61"/>
    <w:rsid w:val="00AD0047"/>
    <w:rsid w:val="00AD00A8"/>
    <w:rsid w:val="00AD00AE"/>
    <w:rsid w:val="00AD01A1"/>
    <w:rsid w:val="00AD0391"/>
    <w:rsid w:val="00AD060E"/>
    <w:rsid w:val="00AD0746"/>
    <w:rsid w:val="00AD0FCC"/>
    <w:rsid w:val="00AD11C6"/>
    <w:rsid w:val="00AD14FE"/>
    <w:rsid w:val="00AD1A13"/>
    <w:rsid w:val="00AD1FD0"/>
    <w:rsid w:val="00AD216D"/>
    <w:rsid w:val="00AD2631"/>
    <w:rsid w:val="00AD284B"/>
    <w:rsid w:val="00AD2B2F"/>
    <w:rsid w:val="00AD2E52"/>
    <w:rsid w:val="00AD33D1"/>
    <w:rsid w:val="00AD388F"/>
    <w:rsid w:val="00AD3919"/>
    <w:rsid w:val="00AD3CAC"/>
    <w:rsid w:val="00AD405B"/>
    <w:rsid w:val="00AD4222"/>
    <w:rsid w:val="00AD465B"/>
    <w:rsid w:val="00AD4680"/>
    <w:rsid w:val="00AD48CE"/>
    <w:rsid w:val="00AD4991"/>
    <w:rsid w:val="00AD4D82"/>
    <w:rsid w:val="00AD4E86"/>
    <w:rsid w:val="00AD4E95"/>
    <w:rsid w:val="00AD53AA"/>
    <w:rsid w:val="00AD563F"/>
    <w:rsid w:val="00AD5774"/>
    <w:rsid w:val="00AD589A"/>
    <w:rsid w:val="00AD5917"/>
    <w:rsid w:val="00AD5A41"/>
    <w:rsid w:val="00AD61DE"/>
    <w:rsid w:val="00AD62AB"/>
    <w:rsid w:val="00AD658C"/>
    <w:rsid w:val="00AD699C"/>
    <w:rsid w:val="00AD6F0A"/>
    <w:rsid w:val="00AD7135"/>
    <w:rsid w:val="00AD762D"/>
    <w:rsid w:val="00AD7666"/>
    <w:rsid w:val="00AD7916"/>
    <w:rsid w:val="00AE04A8"/>
    <w:rsid w:val="00AE0512"/>
    <w:rsid w:val="00AE051E"/>
    <w:rsid w:val="00AE0572"/>
    <w:rsid w:val="00AE057C"/>
    <w:rsid w:val="00AE085B"/>
    <w:rsid w:val="00AE08C8"/>
    <w:rsid w:val="00AE08D0"/>
    <w:rsid w:val="00AE098D"/>
    <w:rsid w:val="00AE0B4B"/>
    <w:rsid w:val="00AE0E5C"/>
    <w:rsid w:val="00AE13A0"/>
    <w:rsid w:val="00AE140B"/>
    <w:rsid w:val="00AE149A"/>
    <w:rsid w:val="00AE16F5"/>
    <w:rsid w:val="00AE179D"/>
    <w:rsid w:val="00AE2477"/>
    <w:rsid w:val="00AE26AF"/>
    <w:rsid w:val="00AE2D5C"/>
    <w:rsid w:val="00AE2F31"/>
    <w:rsid w:val="00AE33A4"/>
    <w:rsid w:val="00AE3638"/>
    <w:rsid w:val="00AE36CD"/>
    <w:rsid w:val="00AE3709"/>
    <w:rsid w:val="00AE3C55"/>
    <w:rsid w:val="00AE3C6C"/>
    <w:rsid w:val="00AE3DCC"/>
    <w:rsid w:val="00AE3DFA"/>
    <w:rsid w:val="00AE422E"/>
    <w:rsid w:val="00AE4388"/>
    <w:rsid w:val="00AE4BE5"/>
    <w:rsid w:val="00AE5002"/>
    <w:rsid w:val="00AE5124"/>
    <w:rsid w:val="00AE5568"/>
    <w:rsid w:val="00AE563E"/>
    <w:rsid w:val="00AE5AA6"/>
    <w:rsid w:val="00AE5FD8"/>
    <w:rsid w:val="00AE6345"/>
    <w:rsid w:val="00AE6D51"/>
    <w:rsid w:val="00AE6D8E"/>
    <w:rsid w:val="00AE6DC3"/>
    <w:rsid w:val="00AE703B"/>
    <w:rsid w:val="00AE70AF"/>
    <w:rsid w:val="00AE7232"/>
    <w:rsid w:val="00AE74C6"/>
    <w:rsid w:val="00AE7AC0"/>
    <w:rsid w:val="00AE7E6F"/>
    <w:rsid w:val="00AF015A"/>
    <w:rsid w:val="00AF04E8"/>
    <w:rsid w:val="00AF0596"/>
    <w:rsid w:val="00AF07E5"/>
    <w:rsid w:val="00AF0896"/>
    <w:rsid w:val="00AF0AEF"/>
    <w:rsid w:val="00AF0BD0"/>
    <w:rsid w:val="00AF106F"/>
    <w:rsid w:val="00AF133F"/>
    <w:rsid w:val="00AF15C4"/>
    <w:rsid w:val="00AF1B68"/>
    <w:rsid w:val="00AF1C53"/>
    <w:rsid w:val="00AF1F91"/>
    <w:rsid w:val="00AF20E7"/>
    <w:rsid w:val="00AF234B"/>
    <w:rsid w:val="00AF2368"/>
    <w:rsid w:val="00AF2A10"/>
    <w:rsid w:val="00AF2CDF"/>
    <w:rsid w:val="00AF30FC"/>
    <w:rsid w:val="00AF321C"/>
    <w:rsid w:val="00AF375C"/>
    <w:rsid w:val="00AF3762"/>
    <w:rsid w:val="00AF3875"/>
    <w:rsid w:val="00AF3AC9"/>
    <w:rsid w:val="00AF3E4F"/>
    <w:rsid w:val="00AF3E50"/>
    <w:rsid w:val="00AF4168"/>
    <w:rsid w:val="00AF473D"/>
    <w:rsid w:val="00AF49CD"/>
    <w:rsid w:val="00AF4E33"/>
    <w:rsid w:val="00AF536A"/>
    <w:rsid w:val="00AF54D9"/>
    <w:rsid w:val="00AF5540"/>
    <w:rsid w:val="00AF5781"/>
    <w:rsid w:val="00AF5F86"/>
    <w:rsid w:val="00AF61A0"/>
    <w:rsid w:val="00AF658D"/>
    <w:rsid w:val="00AF689D"/>
    <w:rsid w:val="00AF68C9"/>
    <w:rsid w:val="00AF6DC9"/>
    <w:rsid w:val="00AF75FF"/>
    <w:rsid w:val="00AF7612"/>
    <w:rsid w:val="00AF76C1"/>
    <w:rsid w:val="00AF7897"/>
    <w:rsid w:val="00AF7B3F"/>
    <w:rsid w:val="00AF7B54"/>
    <w:rsid w:val="00AF7BD5"/>
    <w:rsid w:val="00B0002D"/>
    <w:rsid w:val="00B0044A"/>
    <w:rsid w:val="00B00592"/>
    <w:rsid w:val="00B0067C"/>
    <w:rsid w:val="00B00B16"/>
    <w:rsid w:val="00B00E81"/>
    <w:rsid w:val="00B01169"/>
    <w:rsid w:val="00B01635"/>
    <w:rsid w:val="00B01B12"/>
    <w:rsid w:val="00B01B87"/>
    <w:rsid w:val="00B01FEB"/>
    <w:rsid w:val="00B02382"/>
    <w:rsid w:val="00B027F4"/>
    <w:rsid w:val="00B02954"/>
    <w:rsid w:val="00B02B67"/>
    <w:rsid w:val="00B03431"/>
    <w:rsid w:val="00B03AC5"/>
    <w:rsid w:val="00B03BED"/>
    <w:rsid w:val="00B04722"/>
    <w:rsid w:val="00B04E37"/>
    <w:rsid w:val="00B05507"/>
    <w:rsid w:val="00B0555C"/>
    <w:rsid w:val="00B05814"/>
    <w:rsid w:val="00B05AE2"/>
    <w:rsid w:val="00B05DDD"/>
    <w:rsid w:val="00B05F59"/>
    <w:rsid w:val="00B06163"/>
    <w:rsid w:val="00B06225"/>
    <w:rsid w:val="00B06330"/>
    <w:rsid w:val="00B0636E"/>
    <w:rsid w:val="00B0674E"/>
    <w:rsid w:val="00B06A54"/>
    <w:rsid w:val="00B06AA5"/>
    <w:rsid w:val="00B06D16"/>
    <w:rsid w:val="00B07868"/>
    <w:rsid w:val="00B078AF"/>
    <w:rsid w:val="00B079BC"/>
    <w:rsid w:val="00B07E31"/>
    <w:rsid w:val="00B10088"/>
    <w:rsid w:val="00B10111"/>
    <w:rsid w:val="00B1024E"/>
    <w:rsid w:val="00B10474"/>
    <w:rsid w:val="00B1069D"/>
    <w:rsid w:val="00B10946"/>
    <w:rsid w:val="00B10B11"/>
    <w:rsid w:val="00B10D32"/>
    <w:rsid w:val="00B10D3B"/>
    <w:rsid w:val="00B11678"/>
    <w:rsid w:val="00B1282C"/>
    <w:rsid w:val="00B12B7A"/>
    <w:rsid w:val="00B12E1E"/>
    <w:rsid w:val="00B12E4B"/>
    <w:rsid w:val="00B13046"/>
    <w:rsid w:val="00B139B7"/>
    <w:rsid w:val="00B13C83"/>
    <w:rsid w:val="00B14004"/>
    <w:rsid w:val="00B1416D"/>
    <w:rsid w:val="00B1468B"/>
    <w:rsid w:val="00B15111"/>
    <w:rsid w:val="00B1535F"/>
    <w:rsid w:val="00B1555F"/>
    <w:rsid w:val="00B155EA"/>
    <w:rsid w:val="00B157C0"/>
    <w:rsid w:val="00B15E85"/>
    <w:rsid w:val="00B15EF5"/>
    <w:rsid w:val="00B1618F"/>
    <w:rsid w:val="00B1683B"/>
    <w:rsid w:val="00B16C2B"/>
    <w:rsid w:val="00B1736B"/>
    <w:rsid w:val="00B173A8"/>
    <w:rsid w:val="00B1756D"/>
    <w:rsid w:val="00B17606"/>
    <w:rsid w:val="00B1773D"/>
    <w:rsid w:val="00B179E9"/>
    <w:rsid w:val="00B17C7B"/>
    <w:rsid w:val="00B17D75"/>
    <w:rsid w:val="00B200C0"/>
    <w:rsid w:val="00B2024A"/>
    <w:rsid w:val="00B203D4"/>
    <w:rsid w:val="00B207EB"/>
    <w:rsid w:val="00B20AC7"/>
    <w:rsid w:val="00B20D5A"/>
    <w:rsid w:val="00B20EF6"/>
    <w:rsid w:val="00B211C8"/>
    <w:rsid w:val="00B214C5"/>
    <w:rsid w:val="00B215B5"/>
    <w:rsid w:val="00B2161A"/>
    <w:rsid w:val="00B22D85"/>
    <w:rsid w:val="00B22FA0"/>
    <w:rsid w:val="00B22FC2"/>
    <w:rsid w:val="00B23184"/>
    <w:rsid w:val="00B23200"/>
    <w:rsid w:val="00B23481"/>
    <w:rsid w:val="00B23697"/>
    <w:rsid w:val="00B23E78"/>
    <w:rsid w:val="00B2417A"/>
    <w:rsid w:val="00B2424A"/>
    <w:rsid w:val="00B245A0"/>
    <w:rsid w:val="00B24B5F"/>
    <w:rsid w:val="00B24CF7"/>
    <w:rsid w:val="00B2544E"/>
    <w:rsid w:val="00B254CA"/>
    <w:rsid w:val="00B255A0"/>
    <w:rsid w:val="00B2575E"/>
    <w:rsid w:val="00B258BB"/>
    <w:rsid w:val="00B258EA"/>
    <w:rsid w:val="00B2590C"/>
    <w:rsid w:val="00B25BB1"/>
    <w:rsid w:val="00B264A4"/>
    <w:rsid w:val="00B26B0B"/>
    <w:rsid w:val="00B26C00"/>
    <w:rsid w:val="00B26D4C"/>
    <w:rsid w:val="00B26E98"/>
    <w:rsid w:val="00B26F14"/>
    <w:rsid w:val="00B26F88"/>
    <w:rsid w:val="00B27837"/>
    <w:rsid w:val="00B27B61"/>
    <w:rsid w:val="00B27D60"/>
    <w:rsid w:val="00B27E8D"/>
    <w:rsid w:val="00B301BA"/>
    <w:rsid w:val="00B3089E"/>
    <w:rsid w:val="00B308BC"/>
    <w:rsid w:val="00B308F9"/>
    <w:rsid w:val="00B30A1F"/>
    <w:rsid w:val="00B30AF7"/>
    <w:rsid w:val="00B30BBD"/>
    <w:rsid w:val="00B30C72"/>
    <w:rsid w:val="00B30CE4"/>
    <w:rsid w:val="00B30DB0"/>
    <w:rsid w:val="00B30FAF"/>
    <w:rsid w:val="00B31048"/>
    <w:rsid w:val="00B31984"/>
    <w:rsid w:val="00B32097"/>
    <w:rsid w:val="00B3214C"/>
    <w:rsid w:val="00B322B1"/>
    <w:rsid w:val="00B3242A"/>
    <w:rsid w:val="00B324DF"/>
    <w:rsid w:val="00B32688"/>
    <w:rsid w:val="00B32CE0"/>
    <w:rsid w:val="00B32D84"/>
    <w:rsid w:val="00B32E4B"/>
    <w:rsid w:val="00B331F3"/>
    <w:rsid w:val="00B33200"/>
    <w:rsid w:val="00B33941"/>
    <w:rsid w:val="00B34185"/>
    <w:rsid w:val="00B341E4"/>
    <w:rsid w:val="00B34EC0"/>
    <w:rsid w:val="00B35016"/>
    <w:rsid w:val="00B35546"/>
    <w:rsid w:val="00B355DC"/>
    <w:rsid w:val="00B3565A"/>
    <w:rsid w:val="00B358B1"/>
    <w:rsid w:val="00B35E9E"/>
    <w:rsid w:val="00B361FE"/>
    <w:rsid w:val="00B363C4"/>
    <w:rsid w:val="00B363D7"/>
    <w:rsid w:val="00B3681D"/>
    <w:rsid w:val="00B369BE"/>
    <w:rsid w:val="00B36FAF"/>
    <w:rsid w:val="00B3708C"/>
    <w:rsid w:val="00B37565"/>
    <w:rsid w:val="00B375D6"/>
    <w:rsid w:val="00B3770B"/>
    <w:rsid w:val="00B378E2"/>
    <w:rsid w:val="00B37C8C"/>
    <w:rsid w:val="00B400F5"/>
    <w:rsid w:val="00B404DB"/>
    <w:rsid w:val="00B40D2C"/>
    <w:rsid w:val="00B4134D"/>
    <w:rsid w:val="00B415C4"/>
    <w:rsid w:val="00B417F1"/>
    <w:rsid w:val="00B41EA0"/>
    <w:rsid w:val="00B41F5C"/>
    <w:rsid w:val="00B421D4"/>
    <w:rsid w:val="00B42334"/>
    <w:rsid w:val="00B4236E"/>
    <w:rsid w:val="00B423F4"/>
    <w:rsid w:val="00B4251C"/>
    <w:rsid w:val="00B42948"/>
    <w:rsid w:val="00B42A71"/>
    <w:rsid w:val="00B42C7A"/>
    <w:rsid w:val="00B42CF5"/>
    <w:rsid w:val="00B42D3F"/>
    <w:rsid w:val="00B43733"/>
    <w:rsid w:val="00B43CA1"/>
    <w:rsid w:val="00B4407D"/>
    <w:rsid w:val="00B44454"/>
    <w:rsid w:val="00B44931"/>
    <w:rsid w:val="00B44ACA"/>
    <w:rsid w:val="00B44CBC"/>
    <w:rsid w:val="00B44ED9"/>
    <w:rsid w:val="00B44FCA"/>
    <w:rsid w:val="00B45101"/>
    <w:rsid w:val="00B45119"/>
    <w:rsid w:val="00B45C04"/>
    <w:rsid w:val="00B45DCD"/>
    <w:rsid w:val="00B45EB3"/>
    <w:rsid w:val="00B4604C"/>
    <w:rsid w:val="00B46183"/>
    <w:rsid w:val="00B468ED"/>
    <w:rsid w:val="00B46DA8"/>
    <w:rsid w:val="00B471E0"/>
    <w:rsid w:val="00B4781F"/>
    <w:rsid w:val="00B47914"/>
    <w:rsid w:val="00B47B98"/>
    <w:rsid w:val="00B506C2"/>
    <w:rsid w:val="00B50998"/>
    <w:rsid w:val="00B50C28"/>
    <w:rsid w:val="00B50DA9"/>
    <w:rsid w:val="00B50F78"/>
    <w:rsid w:val="00B511BB"/>
    <w:rsid w:val="00B51559"/>
    <w:rsid w:val="00B51651"/>
    <w:rsid w:val="00B51885"/>
    <w:rsid w:val="00B51A53"/>
    <w:rsid w:val="00B5204F"/>
    <w:rsid w:val="00B52AFF"/>
    <w:rsid w:val="00B52B08"/>
    <w:rsid w:val="00B52C2B"/>
    <w:rsid w:val="00B5321F"/>
    <w:rsid w:val="00B53244"/>
    <w:rsid w:val="00B5382E"/>
    <w:rsid w:val="00B5395D"/>
    <w:rsid w:val="00B53972"/>
    <w:rsid w:val="00B54EA8"/>
    <w:rsid w:val="00B55564"/>
    <w:rsid w:val="00B55DDE"/>
    <w:rsid w:val="00B5675D"/>
    <w:rsid w:val="00B56932"/>
    <w:rsid w:val="00B56972"/>
    <w:rsid w:val="00B56AFA"/>
    <w:rsid w:val="00B56F61"/>
    <w:rsid w:val="00B57025"/>
    <w:rsid w:val="00B57231"/>
    <w:rsid w:val="00B57507"/>
    <w:rsid w:val="00B575C8"/>
    <w:rsid w:val="00B576FF"/>
    <w:rsid w:val="00B57E71"/>
    <w:rsid w:val="00B60493"/>
    <w:rsid w:val="00B6052C"/>
    <w:rsid w:val="00B60565"/>
    <w:rsid w:val="00B60785"/>
    <w:rsid w:val="00B61048"/>
    <w:rsid w:val="00B617C1"/>
    <w:rsid w:val="00B618B3"/>
    <w:rsid w:val="00B61C92"/>
    <w:rsid w:val="00B61F64"/>
    <w:rsid w:val="00B62105"/>
    <w:rsid w:val="00B62133"/>
    <w:rsid w:val="00B6218B"/>
    <w:rsid w:val="00B6218F"/>
    <w:rsid w:val="00B625CC"/>
    <w:rsid w:val="00B629AA"/>
    <w:rsid w:val="00B630BB"/>
    <w:rsid w:val="00B633D5"/>
    <w:rsid w:val="00B63637"/>
    <w:rsid w:val="00B63762"/>
    <w:rsid w:val="00B63AC3"/>
    <w:rsid w:val="00B63E44"/>
    <w:rsid w:val="00B64005"/>
    <w:rsid w:val="00B647FC"/>
    <w:rsid w:val="00B64952"/>
    <w:rsid w:val="00B64B08"/>
    <w:rsid w:val="00B655B1"/>
    <w:rsid w:val="00B65982"/>
    <w:rsid w:val="00B66430"/>
    <w:rsid w:val="00B6683C"/>
    <w:rsid w:val="00B66EC2"/>
    <w:rsid w:val="00B6707F"/>
    <w:rsid w:val="00B670B1"/>
    <w:rsid w:val="00B67139"/>
    <w:rsid w:val="00B67161"/>
    <w:rsid w:val="00B67263"/>
    <w:rsid w:val="00B6731A"/>
    <w:rsid w:val="00B6740A"/>
    <w:rsid w:val="00B67606"/>
    <w:rsid w:val="00B67ED5"/>
    <w:rsid w:val="00B67EFD"/>
    <w:rsid w:val="00B70184"/>
    <w:rsid w:val="00B70566"/>
    <w:rsid w:val="00B707C4"/>
    <w:rsid w:val="00B70F91"/>
    <w:rsid w:val="00B71082"/>
    <w:rsid w:val="00B712B1"/>
    <w:rsid w:val="00B7184A"/>
    <w:rsid w:val="00B7192E"/>
    <w:rsid w:val="00B71F6E"/>
    <w:rsid w:val="00B71FFF"/>
    <w:rsid w:val="00B7255B"/>
    <w:rsid w:val="00B72A4B"/>
    <w:rsid w:val="00B72AFD"/>
    <w:rsid w:val="00B72E7F"/>
    <w:rsid w:val="00B730DE"/>
    <w:rsid w:val="00B7340B"/>
    <w:rsid w:val="00B73986"/>
    <w:rsid w:val="00B73AD6"/>
    <w:rsid w:val="00B73D32"/>
    <w:rsid w:val="00B7412F"/>
    <w:rsid w:val="00B74844"/>
    <w:rsid w:val="00B748D5"/>
    <w:rsid w:val="00B74C0B"/>
    <w:rsid w:val="00B74E92"/>
    <w:rsid w:val="00B74F6B"/>
    <w:rsid w:val="00B75315"/>
    <w:rsid w:val="00B75790"/>
    <w:rsid w:val="00B758D6"/>
    <w:rsid w:val="00B75923"/>
    <w:rsid w:val="00B759E5"/>
    <w:rsid w:val="00B75A28"/>
    <w:rsid w:val="00B7619E"/>
    <w:rsid w:val="00B7621A"/>
    <w:rsid w:val="00B767A3"/>
    <w:rsid w:val="00B76881"/>
    <w:rsid w:val="00B76BAD"/>
    <w:rsid w:val="00B76DA2"/>
    <w:rsid w:val="00B7753B"/>
    <w:rsid w:val="00B8001E"/>
    <w:rsid w:val="00B80ADB"/>
    <w:rsid w:val="00B80B20"/>
    <w:rsid w:val="00B80BE3"/>
    <w:rsid w:val="00B80ED7"/>
    <w:rsid w:val="00B81172"/>
    <w:rsid w:val="00B81949"/>
    <w:rsid w:val="00B819FC"/>
    <w:rsid w:val="00B81B04"/>
    <w:rsid w:val="00B81C0B"/>
    <w:rsid w:val="00B81C43"/>
    <w:rsid w:val="00B81EAB"/>
    <w:rsid w:val="00B81FBD"/>
    <w:rsid w:val="00B82279"/>
    <w:rsid w:val="00B82501"/>
    <w:rsid w:val="00B82712"/>
    <w:rsid w:val="00B82E20"/>
    <w:rsid w:val="00B8306A"/>
    <w:rsid w:val="00B8365F"/>
    <w:rsid w:val="00B83F61"/>
    <w:rsid w:val="00B84228"/>
    <w:rsid w:val="00B842F9"/>
    <w:rsid w:val="00B847A1"/>
    <w:rsid w:val="00B847D8"/>
    <w:rsid w:val="00B84923"/>
    <w:rsid w:val="00B84C81"/>
    <w:rsid w:val="00B85085"/>
    <w:rsid w:val="00B85271"/>
    <w:rsid w:val="00B85331"/>
    <w:rsid w:val="00B8564A"/>
    <w:rsid w:val="00B85F07"/>
    <w:rsid w:val="00B861B3"/>
    <w:rsid w:val="00B86276"/>
    <w:rsid w:val="00B86291"/>
    <w:rsid w:val="00B862DF"/>
    <w:rsid w:val="00B86A47"/>
    <w:rsid w:val="00B86A74"/>
    <w:rsid w:val="00B86D99"/>
    <w:rsid w:val="00B87BCC"/>
    <w:rsid w:val="00B87DC0"/>
    <w:rsid w:val="00B87F20"/>
    <w:rsid w:val="00B90037"/>
    <w:rsid w:val="00B906F7"/>
    <w:rsid w:val="00B90B01"/>
    <w:rsid w:val="00B90C03"/>
    <w:rsid w:val="00B90D67"/>
    <w:rsid w:val="00B90E93"/>
    <w:rsid w:val="00B91380"/>
    <w:rsid w:val="00B916B0"/>
    <w:rsid w:val="00B91DF3"/>
    <w:rsid w:val="00B91DF6"/>
    <w:rsid w:val="00B92571"/>
    <w:rsid w:val="00B9278C"/>
    <w:rsid w:val="00B93252"/>
    <w:rsid w:val="00B93312"/>
    <w:rsid w:val="00B9339F"/>
    <w:rsid w:val="00B93481"/>
    <w:rsid w:val="00B93C23"/>
    <w:rsid w:val="00B93EC5"/>
    <w:rsid w:val="00B940C4"/>
    <w:rsid w:val="00B94105"/>
    <w:rsid w:val="00B94271"/>
    <w:rsid w:val="00B9436C"/>
    <w:rsid w:val="00B943FA"/>
    <w:rsid w:val="00B94539"/>
    <w:rsid w:val="00B94773"/>
    <w:rsid w:val="00B9481D"/>
    <w:rsid w:val="00B94C76"/>
    <w:rsid w:val="00B94CC8"/>
    <w:rsid w:val="00B94CF7"/>
    <w:rsid w:val="00B94DE6"/>
    <w:rsid w:val="00B95171"/>
    <w:rsid w:val="00B95701"/>
    <w:rsid w:val="00B958D9"/>
    <w:rsid w:val="00B95950"/>
    <w:rsid w:val="00B95BE1"/>
    <w:rsid w:val="00B96018"/>
    <w:rsid w:val="00B960E0"/>
    <w:rsid w:val="00B96841"/>
    <w:rsid w:val="00B968C8"/>
    <w:rsid w:val="00B96B83"/>
    <w:rsid w:val="00B97D22"/>
    <w:rsid w:val="00B97DE5"/>
    <w:rsid w:val="00BA0066"/>
    <w:rsid w:val="00BA033A"/>
    <w:rsid w:val="00BA041D"/>
    <w:rsid w:val="00BA04A0"/>
    <w:rsid w:val="00BA067D"/>
    <w:rsid w:val="00BA0794"/>
    <w:rsid w:val="00BA11D4"/>
    <w:rsid w:val="00BA1243"/>
    <w:rsid w:val="00BA1624"/>
    <w:rsid w:val="00BA18CA"/>
    <w:rsid w:val="00BA20F9"/>
    <w:rsid w:val="00BA222F"/>
    <w:rsid w:val="00BA28B0"/>
    <w:rsid w:val="00BA2A90"/>
    <w:rsid w:val="00BA2C19"/>
    <w:rsid w:val="00BA2E11"/>
    <w:rsid w:val="00BA3119"/>
    <w:rsid w:val="00BA376E"/>
    <w:rsid w:val="00BA387A"/>
    <w:rsid w:val="00BA3C81"/>
    <w:rsid w:val="00BA3DDF"/>
    <w:rsid w:val="00BA42A5"/>
    <w:rsid w:val="00BA4304"/>
    <w:rsid w:val="00BA461A"/>
    <w:rsid w:val="00BA48B8"/>
    <w:rsid w:val="00BA4BD0"/>
    <w:rsid w:val="00BA513A"/>
    <w:rsid w:val="00BA5566"/>
    <w:rsid w:val="00BA558F"/>
    <w:rsid w:val="00BA59E2"/>
    <w:rsid w:val="00BA5B38"/>
    <w:rsid w:val="00BA5B6B"/>
    <w:rsid w:val="00BA5BAC"/>
    <w:rsid w:val="00BA6006"/>
    <w:rsid w:val="00BA6154"/>
    <w:rsid w:val="00BA6DDF"/>
    <w:rsid w:val="00BA71EE"/>
    <w:rsid w:val="00BA71F2"/>
    <w:rsid w:val="00BA7266"/>
    <w:rsid w:val="00BA75E5"/>
    <w:rsid w:val="00BB020B"/>
    <w:rsid w:val="00BB067C"/>
    <w:rsid w:val="00BB0914"/>
    <w:rsid w:val="00BB0CF4"/>
    <w:rsid w:val="00BB0E21"/>
    <w:rsid w:val="00BB0EAC"/>
    <w:rsid w:val="00BB10C8"/>
    <w:rsid w:val="00BB1D62"/>
    <w:rsid w:val="00BB1E8F"/>
    <w:rsid w:val="00BB1F68"/>
    <w:rsid w:val="00BB1FA7"/>
    <w:rsid w:val="00BB23A6"/>
    <w:rsid w:val="00BB23C2"/>
    <w:rsid w:val="00BB27A8"/>
    <w:rsid w:val="00BB289A"/>
    <w:rsid w:val="00BB2988"/>
    <w:rsid w:val="00BB2CC1"/>
    <w:rsid w:val="00BB2DAE"/>
    <w:rsid w:val="00BB2ED9"/>
    <w:rsid w:val="00BB2EE3"/>
    <w:rsid w:val="00BB2F9F"/>
    <w:rsid w:val="00BB3FB4"/>
    <w:rsid w:val="00BB425A"/>
    <w:rsid w:val="00BB4286"/>
    <w:rsid w:val="00BB44A9"/>
    <w:rsid w:val="00BB45B4"/>
    <w:rsid w:val="00BB4929"/>
    <w:rsid w:val="00BB4B04"/>
    <w:rsid w:val="00BB4CDC"/>
    <w:rsid w:val="00BB4F08"/>
    <w:rsid w:val="00BB58BB"/>
    <w:rsid w:val="00BB5CA6"/>
    <w:rsid w:val="00BB5DFC"/>
    <w:rsid w:val="00BB6526"/>
    <w:rsid w:val="00BB66C5"/>
    <w:rsid w:val="00BB6FA1"/>
    <w:rsid w:val="00BB708C"/>
    <w:rsid w:val="00BB74B7"/>
    <w:rsid w:val="00BB7DB2"/>
    <w:rsid w:val="00BC027B"/>
    <w:rsid w:val="00BC06A9"/>
    <w:rsid w:val="00BC0A28"/>
    <w:rsid w:val="00BC0D3A"/>
    <w:rsid w:val="00BC103E"/>
    <w:rsid w:val="00BC1B40"/>
    <w:rsid w:val="00BC2163"/>
    <w:rsid w:val="00BC2C56"/>
    <w:rsid w:val="00BC2E1C"/>
    <w:rsid w:val="00BC2EEC"/>
    <w:rsid w:val="00BC3435"/>
    <w:rsid w:val="00BC34AC"/>
    <w:rsid w:val="00BC3593"/>
    <w:rsid w:val="00BC36D9"/>
    <w:rsid w:val="00BC3E66"/>
    <w:rsid w:val="00BC411C"/>
    <w:rsid w:val="00BC46A6"/>
    <w:rsid w:val="00BC4E36"/>
    <w:rsid w:val="00BC615A"/>
    <w:rsid w:val="00BC678C"/>
    <w:rsid w:val="00BC6916"/>
    <w:rsid w:val="00BC69B1"/>
    <w:rsid w:val="00BC69FA"/>
    <w:rsid w:val="00BC6B1A"/>
    <w:rsid w:val="00BC6B6D"/>
    <w:rsid w:val="00BC6D27"/>
    <w:rsid w:val="00BC7727"/>
    <w:rsid w:val="00BC7801"/>
    <w:rsid w:val="00BC784D"/>
    <w:rsid w:val="00BC793C"/>
    <w:rsid w:val="00BC795B"/>
    <w:rsid w:val="00BC79E7"/>
    <w:rsid w:val="00BC79F4"/>
    <w:rsid w:val="00BC7EBE"/>
    <w:rsid w:val="00BD01FD"/>
    <w:rsid w:val="00BD0293"/>
    <w:rsid w:val="00BD04C3"/>
    <w:rsid w:val="00BD05B7"/>
    <w:rsid w:val="00BD068B"/>
    <w:rsid w:val="00BD1000"/>
    <w:rsid w:val="00BD103A"/>
    <w:rsid w:val="00BD1077"/>
    <w:rsid w:val="00BD10D3"/>
    <w:rsid w:val="00BD112C"/>
    <w:rsid w:val="00BD11FB"/>
    <w:rsid w:val="00BD1271"/>
    <w:rsid w:val="00BD128D"/>
    <w:rsid w:val="00BD1645"/>
    <w:rsid w:val="00BD1798"/>
    <w:rsid w:val="00BD19D5"/>
    <w:rsid w:val="00BD1BB9"/>
    <w:rsid w:val="00BD1E4D"/>
    <w:rsid w:val="00BD20EB"/>
    <w:rsid w:val="00BD2215"/>
    <w:rsid w:val="00BD2258"/>
    <w:rsid w:val="00BD23C9"/>
    <w:rsid w:val="00BD2627"/>
    <w:rsid w:val="00BD279D"/>
    <w:rsid w:val="00BD27AC"/>
    <w:rsid w:val="00BD29A5"/>
    <w:rsid w:val="00BD29C9"/>
    <w:rsid w:val="00BD2C9C"/>
    <w:rsid w:val="00BD3054"/>
    <w:rsid w:val="00BD3711"/>
    <w:rsid w:val="00BD372D"/>
    <w:rsid w:val="00BD398C"/>
    <w:rsid w:val="00BD3F8D"/>
    <w:rsid w:val="00BD403C"/>
    <w:rsid w:val="00BD40D3"/>
    <w:rsid w:val="00BD4596"/>
    <w:rsid w:val="00BD4B60"/>
    <w:rsid w:val="00BD4DD9"/>
    <w:rsid w:val="00BD508A"/>
    <w:rsid w:val="00BD52EE"/>
    <w:rsid w:val="00BD70E0"/>
    <w:rsid w:val="00BD75D7"/>
    <w:rsid w:val="00BD7606"/>
    <w:rsid w:val="00BD77AF"/>
    <w:rsid w:val="00BD7A7D"/>
    <w:rsid w:val="00BD7BCC"/>
    <w:rsid w:val="00BD7D45"/>
    <w:rsid w:val="00BD7E46"/>
    <w:rsid w:val="00BE0117"/>
    <w:rsid w:val="00BE02C4"/>
    <w:rsid w:val="00BE062C"/>
    <w:rsid w:val="00BE0CC9"/>
    <w:rsid w:val="00BE0CD0"/>
    <w:rsid w:val="00BE0FD2"/>
    <w:rsid w:val="00BE1012"/>
    <w:rsid w:val="00BE15C4"/>
    <w:rsid w:val="00BE165C"/>
    <w:rsid w:val="00BE188D"/>
    <w:rsid w:val="00BE19CF"/>
    <w:rsid w:val="00BE1A23"/>
    <w:rsid w:val="00BE1D24"/>
    <w:rsid w:val="00BE2698"/>
    <w:rsid w:val="00BE2A24"/>
    <w:rsid w:val="00BE2B95"/>
    <w:rsid w:val="00BE2C95"/>
    <w:rsid w:val="00BE2E9F"/>
    <w:rsid w:val="00BE3089"/>
    <w:rsid w:val="00BE385D"/>
    <w:rsid w:val="00BE3B75"/>
    <w:rsid w:val="00BE3B85"/>
    <w:rsid w:val="00BE3C60"/>
    <w:rsid w:val="00BE3C62"/>
    <w:rsid w:val="00BE42E6"/>
    <w:rsid w:val="00BE4442"/>
    <w:rsid w:val="00BE451A"/>
    <w:rsid w:val="00BE4792"/>
    <w:rsid w:val="00BE4967"/>
    <w:rsid w:val="00BE498F"/>
    <w:rsid w:val="00BE4BF5"/>
    <w:rsid w:val="00BE50B4"/>
    <w:rsid w:val="00BE5DE4"/>
    <w:rsid w:val="00BE62C5"/>
    <w:rsid w:val="00BE6511"/>
    <w:rsid w:val="00BE6971"/>
    <w:rsid w:val="00BE6A15"/>
    <w:rsid w:val="00BE7027"/>
    <w:rsid w:val="00BE7318"/>
    <w:rsid w:val="00BE74CF"/>
    <w:rsid w:val="00BE7583"/>
    <w:rsid w:val="00BE7636"/>
    <w:rsid w:val="00BE7C1E"/>
    <w:rsid w:val="00BE7C99"/>
    <w:rsid w:val="00BE7DF3"/>
    <w:rsid w:val="00BE7E74"/>
    <w:rsid w:val="00BE7F56"/>
    <w:rsid w:val="00BF0534"/>
    <w:rsid w:val="00BF05F0"/>
    <w:rsid w:val="00BF06A9"/>
    <w:rsid w:val="00BF0915"/>
    <w:rsid w:val="00BF0A58"/>
    <w:rsid w:val="00BF0C8B"/>
    <w:rsid w:val="00BF0FFE"/>
    <w:rsid w:val="00BF168E"/>
    <w:rsid w:val="00BF17E6"/>
    <w:rsid w:val="00BF1811"/>
    <w:rsid w:val="00BF18E6"/>
    <w:rsid w:val="00BF19D7"/>
    <w:rsid w:val="00BF19F5"/>
    <w:rsid w:val="00BF1C8C"/>
    <w:rsid w:val="00BF1DB5"/>
    <w:rsid w:val="00BF2109"/>
    <w:rsid w:val="00BF23A8"/>
    <w:rsid w:val="00BF23CC"/>
    <w:rsid w:val="00BF26DE"/>
    <w:rsid w:val="00BF2DD4"/>
    <w:rsid w:val="00BF2E88"/>
    <w:rsid w:val="00BF2F94"/>
    <w:rsid w:val="00BF3070"/>
    <w:rsid w:val="00BF309A"/>
    <w:rsid w:val="00BF30F4"/>
    <w:rsid w:val="00BF32CC"/>
    <w:rsid w:val="00BF339A"/>
    <w:rsid w:val="00BF356D"/>
    <w:rsid w:val="00BF37E3"/>
    <w:rsid w:val="00BF3B12"/>
    <w:rsid w:val="00BF3D7B"/>
    <w:rsid w:val="00BF4921"/>
    <w:rsid w:val="00BF49D1"/>
    <w:rsid w:val="00BF4A63"/>
    <w:rsid w:val="00BF5043"/>
    <w:rsid w:val="00BF53FC"/>
    <w:rsid w:val="00BF59EE"/>
    <w:rsid w:val="00BF5AC3"/>
    <w:rsid w:val="00BF77BC"/>
    <w:rsid w:val="00BF7C3E"/>
    <w:rsid w:val="00BF7EAE"/>
    <w:rsid w:val="00C001AF"/>
    <w:rsid w:val="00C00B71"/>
    <w:rsid w:val="00C00D2E"/>
    <w:rsid w:val="00C00DB1"/>
    <w:rsid w:val="00C01595"/>
    <w:rsid w:val="00C0161E"/>
    <w:rsid w:val="00C01646"/>
    <w:rsid w:val="00C02760"/>
    <w:rsid w:val="00C02866"/>
    <w:rsid w:val="00C02C58"/>
    <w:rsid w:val="00C02E78"/>
    <w:rsid w:val="00C02EE4"/>
    <w:rsid w:val="00C02F35"/>
    <w:rsid w:val="00C03378"/>
    <w:rsid w:val="00C03A8A"/>
    <w:rsid w:val="00C03C58"/>
    <w:rsid w:val="00C03E9B"/>
    <w:rsid w:val="00C03FF6"/>
    <w:rsid w:val="00C0408B"/>
    <w:rsid w:val="00C049E5"/>
    <w:rsid w:val="00C04AE6"/>
    <w:rsid w:val="00C05D50"/>
    <w:rsid w:val="00C05DD8"/>
    <w:rsid w:val="00C05E29"/>
    <w:rsid w:val="00C05EE3"/>
    <w:rsid w:val="00C05FF8"/>
    <w:rsid w:val="00C06022"/>
    <w:rsid w:val="00C061AD"/>
    <w:rsid w:val="00C06222"/>
    <w:rsid w:val="00C066CB"/>
    <w:rsid w:val="00C066DC"/>
    <w:rsid w:val="00C07433"/>
    <w:rsid w:val="00C07E40"/>
    <w:rsid w:val="00C104EF"/>
    <w:rsid w:val="00C107B8"/>
    <w:rsid w:val="00C10D01"/>
    <w:rsid w:val="00C111CB"/>
    <w:rsid w:val="00C11548"/>
    <w:rsid w:val="00C116A8"/>
    <w:rsid w:val="00C11937"/>
    <w:rsid w:val="00C11FE2"/>
    <w:rsid w:val="00C123BD"/>
    <w:rsid w:val="00C12BB7"/>
    <w:rsid w:val="00C12D88"/>
    <w:rsid w:val="00C12E8D"/>
    <w:rsid w:val="00C13061"/>
    <w:rsid w:val="00C13A7B"/>
    <w:rsid w:val="00C13BC1"/>
    <w:rsid w:val="00C13F5A"/>
    <w:rsid w:val="00C142FF"/>
    <w:rsid w:val="00C14312"/>
    <w:rsid w:val="00C144EE"/>
    <w:rsid w:val="00C148F4"/>
    <w:rsid w:val="00C14B46"/>
    <w:rsid w:val="00C1546E"/>
    <w:rsid w:val="00C155BC"/>
    <w:rsid w:val="00C15650"/>
    <w:rsid w:val="00C15894"/>
    <w:rsid w:val="00C15A46"/>
    <w:rsid w:val="00C15D15"/>
    <w:rsid w:val="00C15F31"/>
    <w:rsid w:val="00C15F6A"/>
    <w:rsid w:val="00C15FC6"/>
    <w:rsid w:val="00C16175"/>
    <w:rsid w:val="00C1649B"/>
    <w:rsid w:val="00C164DD"/>
    <w:rsid w:val="00C16745"/>
    <w:rsid w:val="00C170DD"/>
    <w:rsid w:val="00C1739D"/>
    <w:rsid w:val="00C1788B"/>
    <w:rsid w:val="00C178A8"/>
    <w:rsid w:val="00C20019"/>
    <w:rsid w:val="00C201B9"/>
    <w:rsid w:val="00C205AE"/>
    <w:rsid w:val="00C20AB7"/>
    <w:rsid w:val="00C20D12"/>
    <w:rsid w:val="00C20DC9"/>
    <w:rsid w:val="00C20E24"/>
    <w:rsid w:val="00C21022"/>
    <w:rsid w:val="00C215B6"/>
    <w:rsid w:val="00C215C3"/>
    <w:rsid w:val="00C21737"/>
    <w:rsid w:val="00C21ABE"/>
    <w:rsid w:val="00C21C94"/>
    <w:rsid w:val="00C21CAD"/>
    <w:rsid w:val="00C21D7A"/>
    <w:rsid w:val="00C21E8D"/>
    <w:rsid w:val="00C220F9"/>
    <w:rsid w:val="00C2249A"/>
    <w:rsid w:val="00C22719"/>
    <w:rsid w:val="00C232E9"/>
    <w:rsid w:val="00C23428"/>
    <w:rsid w:val="00C23D54"/>
    <w:rsid w:val="00C2450E"/>
    <w:rsid w:val="00C24CEE"/>
    <w:rsid w:val="00C254FA"/>
    <w:rsid w:val="00C25787"/>
    <w:rsid w:val="00C257E9"/>
    <w:rsid w:val="00C258D8"/>
    <w:rsid w:val="00C25CF7"/>
    <w:rsid w:val="00C264BB"/>
    <w:rsid w:val="00C26BF3"/>
    <w:rsid w:val="00C26D85"/>
    <w:rsid w:val="00C26E8C"/>
    <w:rsid w:val="00C2748C"/>
    <w:rsid w:val="00C27818"/>
    <w:rsid w:val="00C27A77"/>
    <w:rsid w:val="00C27A96"/>
    <w:rsid w:val="00C27E46"/>
    <w:rsid w:val="00C3020C"/>
    <w:rsid w:val="00C30C14"/>
    <w:rsid w:val="00C31161"/>
    <w:rsid w:val="00C31186"/>
    <w:rsid w:val="00C3140D"/>
    <w:rsid w:val="00C327E8"/>
    <w:rsid w:val="00C33565"/>
    <w:rsid w:val="00C335C4"/>
    <w:rsid w:val="00C338DC"/>
    <w:rsid w:val="00C33A0F"/>
    <w:rsid w:val="00C33BC8"/>
    <w:rsid w:val="00C34029"/>
    <w:rsid w:val="00C343D6"/>
    <w:rsid w:val="00C34412"/>
    <w:rsid w:val="00C344F9"/>
    <w:rsid w:val="00C346BF"/>
    <w:rsid w:val="00C348A1"/>
    <w:rsid w:val="00C348FD"/>
    <w:rsid w:val="00C34A54"/>
    <w:rsid w:val="00C34CEA"/>
    <w:rsid w:val="00C354D1"/>
    <w:rsid w:val="00C35883"/>
    <w:rsid w:val="00C35C6E"/>
    <w:rsid w:val="00C3618F"/>
    <w:rsid w:val="00C3641B"/>
    <w:rsid w:val="00C364AF"/>
    <w:rsid w:val="00C364E5"/>
    <w:rsid w:val="00C36C48"/>
    <w:rsid w:val="00C3706E"/>
    <w:rsid w:val="00C37572"/>
    <w:rsid w:val="00C376ED"/>
    <w:rsid w:val="00C37969"/>
    <w:rsid w:val="00C37E19"/>
    <w:rsid w:val="00C40093"/>
    <w:rsid w:val="00C401F3"/>
    <w:rsid w:val="00C4029C"/>
    <w:rsid w:val="00C403B5"/>
    <w:rsid w:val="00C41637"/>
    <w:rsid w:val="00C419F0"/>
    <w:rsid w:val="00C426FA"/>
    <w:rsid w:val="00C42B25"/>
    <w:rsid w:val="00C43515"/>
    <w:rsid w:val="00C43584"/>
    <w:rsid w:val="00C435BD"/>
    <w:rsid w:val="00C435D7"/>
    <w:rsid w:val="00C436FC"/>
    <w:rsid w:val="00C43E9B"/>
    <w:rsid w:val="00C44062"/>
    <w:rsid w:val="00C443EE"/>
    <w:rsid w:val="00C4455F"/>
    <w:rsid w:val="00C4458E"/>
    <w:rsid w:val="00C44831"/>
    <w:rsid w:val="00C4490A"/>
    <w:rsid w:val="00C45114"/>
    <w:rsid w:val="00C4548E"/>
    <w:rsid w:val="00C45E8D"/>
    <w:rsid w:val="00C46161"/>
    <w:rsid w:val="00C46234"/>
    <w:rsid w:val="00C4634A"/>
    <w:rsid w:val="00C46BBB"/>
    <w:rsid w:val="00C4722A"/>
    <w:rsid w:val="00C47AE6"/>
    <w:rsid w:val="00C5024B"/>
    <w:rsid w:val="00C50359"/>
    <w:rsid w:val="00C50696"/>
    <w:rsid w:val="00C50845"/>
    <w:rsid w:val="00C50B0D"/>
    <w:rsid w:val="00C50D81"/>
    <w:rsid w:val="00C50F05"/>
    <w:rsid w:val="00C5160B"/>
    <w:rsid w:val="00C5169B"/>
    <w:rsid w:val="00C51794"/>
    <w:rsid w:val="00C51D09"/>
    <w:rsid w:val="00C51E53"/>
    <w:rsid w:val="00C51FA0"/>
    <w:rsid w:val="00C51FD4"/>
    <w:rsid w:val="00C523CB"/>
    <w:rsid w:val="00C523F3"/>
    <w:rsid w:val="00C52466"/>
    <w:rsid w:val="00C524F0"/>
    <w:rsid w:val="00C52AD7"/>
    <w:rsid w:val="00C52BAA"/>
    <w:rsid w:val="00C53735"/>
    <w:rsid w:val="00C53C4A"/>
    <w:rsid w:val="00C53DB0"/>
    <w:rsid w:val="00C53E49"/>
    <w:rsid w:val="00C540AC"/>
    <w:rsid w:val="00C5427E"/>
    <w:rsid w:val="00C5440F"/>
    <w:rsid w:val="00C54702"/>
    <w:rsid w:val="00C548DF"/>
    <w:rsid w:val="00C549C3"/>
    <w:rsid w:val="00C54DE5"/>
    <w:rsid w:val="00C54F61"/>
    <w:rsid w:val="00C550D4"/>
    <w:rsid w:val="00C559E3"/>
    <w:rsid w:val="00C55B50"/>
    <w:rsid w:val="00C55B6B"/>
    <w:rsid w:val="00C55D51"/>
    <w:rsid w:val="00C55E0E"/>
    <w:rsid w:val="00C56198"/>
    <w:rsid w:val="00C561EC"/>
    <w:rsid w:val="00C562C7"/>
    <w:rsid w:val="00C56345"/>
    <w:rsid w:val="00C5638F"/>
    <w:rsid w:val="00C564E0"/>
    <w:rsid w:val="00C56845"/>
    <w:rsid w:val="00C56A3F"/>
    <w:rsid w:val="00C56D79"/>
    <w:rsid w:val="00C57020"/>
    <w:rsid w:val="00C57645"/>
    <w:rsid w:val="00C576B6"/>
    <w:rsid w:val="00C57737"/>
    <w:rsid w:val="00C57A29"/>
    <w:rsid w:val="00C57EB6"/>
    <w:rsid w:val="00C57EDE"/>
    <w:rsid w:val="00C604E7"/>
    <w:rsid w:val="00C60559"/>
    <w:rsid w:val="00C606C9"/>
    <w:rsid w:val="00C6070E"/>
    <w:rsid w:val="00C60808"/>
    <w:rsid w:val="00C60A3D"/>
    <w:rsid w:val="00C60AA8"/>
    <w:rsid w:val="00C610AF"/>
    <w:rsid w:val="00C61192"/>
    <w:rsid w:val="00C619BE"/>
    <w:rsid w:val="00C61A64"/>
    <w:rsid w:val="00C61C47"/>
    <w:rsid w:val="00C61D0B"/>
    <w:rsid w:val="00C623B3"/>
    <w:rsid w:val="00C62525"/>
    <w:rsid w:val="00C62CAC"/>
    <w:rsid w:val="00C63110"/>
    <w:rsid w:val="00C63B38"/>
    <w:rsid w:val="00C63C16"/>
    <w:rsid w:val="00C63F93"/>
    <w:rsid w:val="00C63FB0"/>
    <w:rsid w:val="00C64ABE"/>
    <w:rsid w:val="00C6531C"/>
    <w:rsid w:val="00C6547A"/>
    <w:rsid w:val="00C65A58"/>
    <w:rsid w:val="00C65BC7"/>
    <w:rsid w:val="00C65D66"/>
    <w:rsid w:val="00C65EAB"/>
    <w:rsid w:val="00C65EFC"/>
    <w:rsid w:val="00C65FB8"/>
    <w:rsid w:val="00C661FA"/>
    <w:rsid w:val="00C6635A"/>
    <w:rsid w:val="00C663A6"/>
    <w:rsid w:val="00C66CB4"/>
    <w:rsid w:val="00C66CC0"/>
    <w:rsid w:val="00C67023"/>
    <w:rsid w:val="00C67216"/>
    <w:rsid w:val="00C67CDE"/>
    <w:rsid w:val="00C70494"/>
    <w:rsid w:val="00C70D41"/>
    <w:rsid w:val="00C7126E"/>
    <w:rsid w:val="00C717AC"/>
    <w:rsid w:val="00C71888"/>
    <w:rsid w:val="00C7210E"/>
    <w:rsid w:val="00C724FA"/>
    <w:rsid w:val="00C72C5A"/>
    <w:rsid w:val="00C72D05"/>
    <w:rsid w:val="00C72E0F"/>
    <w:rsid w:val="00C72FE5"/>
    <w:rsid w:val="00C72FEC"/>
    <w:rsid w:val="00C73214"/>
    <w:rsid w:val="00C7414F"/>
    <w:rsid w:val="00C742F6"/>
    <w:rsid w:val="00C74C07"/>
    <w:rsid w:val="00C74DFF"/>
    <w:rsid w:val="00C74EF0"/>
    <w:rsid w:val="00C7541E"/>
    <w:rsid w:val="00C754AB"/>
    <w:rsid w:val="00C761D7"/>
    <w:rsid w:val="00C76207"/>
    <w:rsid w:val="00C76256"/>
    <w:rsid w:val="00C763C9"/>
    <w:rsid w:val="00C77155"/>
    <w:rsid w:val="00C77B7E"/>
    <w:rsid w:val="00C8004D"/>
    <w:rsid w:val="00C80392"/>
    <w:rsid w:val="00C80860"/>
    <w:rsid w:val="00C80DE9"/>
    <w:rsid w:val="00C812F9"/>
    <w:rsid w:val="00C815D9"/>
    <w:rsid w:val="00C81666"/>
    <w:rsid w:val="00C8186C"/>
    <w:rsid w:val="00C81A76"/>
    <w:rsid w:val="00C81A7D"/>
    <w:rsid w:val="00C81AB7"/>
    <w:rsid w:val="00C81F66"/>
    <w:rsid w:val="00C821C1"/>
    <w:rsid w:val="00C82393"/>
    <w:rsid w:val="00C82431"/>
    <w:rsid w:val="00C8250A"/>
    <w:rsid w:val="00C8296E"/>
    <w:rsid w:val="00C82F79"/>
    <w:rsid w:val="00C82F8E"/>
    <w:rsid w:val="00C84683"/>
    <w:rsid w:val="00C848B2"/>
    <w:rsid w:val="00C84912"/>
    <w:rsid w:val="00C8556B"/>
    <w:rsid w:val="00C858B1"/>
    <w:rsid w:val="00C85AB6"/>
    <w:rsid w:val="00C85FA1"/>
    <w:rsid w:val="00C863B0"/>
    <w:rsid w:val="00C86514"/>
    <w:rsid w:val="00C86961"/>
    <w:rsid w:val="00C87256"/>
    <w:rsid w:val="00C874F2"/>
    <w:rsid w:val="00C87991"/>
    <w:rsid w:val="00C87DA2"/>
    <w:rsid w:val="00C90254"/>
    <w:rsid w:val="00C902DA"/>
    <w:rsid w:val="00C90472"/>
    <w:rsid w:val="00C90622"/>
    <w:rsid w:val="00C90E4C"/>
    <w:rsid w:val="00C90FCA"/>
    <w:rsid w:val="00C9121F"/>
    <w:rsid w:val="00C912D3"/>
    <w:rsid w:val="00C918E4"/>
    <w:rsid w:val="00C921C6"/>
    <w:rsid w:val="00C925D4"/>
    <w:rsid w:val="00C931F7"/>
    <w:rsid w:val="00C936C6"/>
    <w:rsid w:val="00C93912"/>
    <w:rsid w:val="00C93B0E"/>
    <w:rsid w:val="00C93D9D"/>
    <w:rsid w:val="00C93EE0"/>
    <w:rsid w:val="00C940C2"/>
    <w:rsid w:val="00C9410B"/>
    <w:rsid w:val="00C94188"/>
    <w:rsid w:val="00C94219"/>
    <w:rsid w:val="00C9433B"/>
    <w:rsid w:val="00C9445E"/>
    <w:rsid w:val="00C9471B"/>
    <w:rsid w:val="00C9497A"/>
    <w:rsid w:val="00C94DD2"/>
    <w:rsid w:val="00C94E99"/>
    <w:rsid w:val="00C94F46"/>
    <w:rsid w:val="00C94FF0"/>
    <w:rsid w:val="00C951FC"/>
    <w:rsid w:val="00C95985"/>
    <w:rsid w:val="00C95C7B"/>
    <w:rsid w:val="00C96424"/>
    <w:rsid w:val="00C9649D"/>
    <w:rsid w:val="00C9664C"/>
    <w:rsid w:val="00C968EA"/>
    <w:rsid w:val="00C9697C"/>
    <w:rsid w:val="00C96DCA"/>
    <w:rsid w:val="00C97080"/>
    <w:rsid w:val="00C9712E"/>
    <w:rsid w:val="00C9756A"/>
    <w:rsid w:val="00C9761E"/>
    <w:rsid w:val="00C979AD"/>
    <w:rsid w:val="00C97AE4"/>
    <w:rsid w:val="00CA0098"/>
    <w:rsid w:val="00CA042D"/>
    <w:rsid w:val="00CA0B1D"/>
    <w:rsid w:val="00CA1411"/>
    <w:rsid w:val="00CA1476"/>
    <w:rsid w:val="00CA1925"/>
    <w:rsid w:val="00CA1A9E"/>
    <w:rsid w:val="00CA1B5D"/>
    <w:rsid w:val="00CA1DA9"/>
    <w:rsid w:val="00CA206F"/>
    <w:rsid w:val="00CA26A2"/>
    <w:rsid w:val="00CA2EC1"/>
    <w:rsid w:val="00CA2F34"/>
    <w:rsid w:val="00CA2F77"/>
    <w:rsid w:val="00CA31CC"/>
    <w:rsid w:val="00CA3597"/>
    <w:rsid w:val="00CA3F83"/>
    <w:rsid w:val="00CA405E"/>
    <w:rsid w:val="00CA5015"/>
    <w:rsid w:val="00CA554D"/>
    <w:rsid w:val="00CA5CC4"/>
    <w:rsid w:val="00CA6338"/>
    <w:rsid w:val="00CA63D1"/>
    <w:rsid w:val="00CA6424"/>
    <w:rsid w:val="00CA661A"/>
    <w:rsid w:val="00CA66CE"/>
    <w:rsid w:val="00CA695B"/>
    <w:rsid w:val="00CA6A38"/>
    <w:rsid w:val="00CA6F44"/>
    <w:rsid w:val="00CA71C6"/>
    <w:rsid w:val="00CA7465"/>
    <w:rsid w:val="00CA7BF9"/>
    <w:rsid w:val="00CA7CDB"/>
    <w:rsid w:val="00CB0330"/>
    <w:rsid w:val="00CB0D29"/>
    <w:rsid w:val="00CB19BD"/>
    <w:rsid w:val="00CB1C98"/>
    <w:rsid w:val="00CB1DB0"/>
    <w:rsid w:val="00CB208E"/>
    <w:rsid w:val="00CB22B8"/>
    <w:rsid w:val="00CB22D1"/>
    <w:rsid w:val="00CB284A"/>
    <w:rsid w:val="00CB2A10"/>
    <w:rsid w:val="00CB2AED"/>
    <w:rsid w:val="00CB2B4A"/>
    <w:rsid w:val="00CB2B62"/>
    <w:rsid w:val="00CB3239"/>
    <w:rsid w:val="00CB3384"/>
    <w:rsid w:val="00CB39C3"/>
    <w:rsid w:val="00CB3A59"/>
    <w:rsid w:val="00CB3BB2"/>
    <w:rsid w:val="00CB3C53"/>
    <w:rsid w:val="00CB3DCF"/>
    <w:rsid w:val="00CB41A0"/>
    <w:rsid w:val="00CB46DD"/>
    <w:rsid w:val="00CB48CE"/>
    <w:rsid w:val="00CB4F93"/>
    <w:rsid w:val="00CB50AA"/>
    <w:rsid w:val="00CB53AA"/>
    <w:rsid w:val="00CB55C9"/>
    <w:rsid w:val="00CB56E3"/>
    <w:rsid w:val="00CB56FE"/>
    <w:rsid w:val="00CB57EA"/>
    <w:rsid w:val="00CB58FD"/>
    <w:rsid w:val="00CB5C7A"/>
    <w:rsid w:val="00CB6246"/>
    <w:rsid w:val="00CB68A1"/>
    <w:rsid w:val="00CB6DDE"/>
    <w:rsid w:val="00CB73D9"/>
    <w:rsid w:val="00CB76D3"/>
    <w:rsid w:val="00CB78C2"/>
    <w:rsid w:val="00CB7FBD"/>
    <w:rsid w:val="00CC0051"/>
    <w:rsid w:val="00CC00AE"/>
    <w:rsid w:val="00CC0877"/>
    <w:rsid w:val="00CC09D2"/>
    <w:rsid w:val="00CC0C1D"/>
    <w:rsid w:val="00CC0C4B"/>
    <w:rsid w:val="00CC0CC2"/>
    <w:rsid w:val="00CC0F0A"/>
    <w:rsid w:val="00CC142D"/>
    <w:rsid w:val="00CC1439"/>
    <w:rsid w:val="00CC1581"/>
    <w:rsid w:val="00CC1945"/>
    <w:rsid w:val="00CC1A14"/>
    <w:rsid w:val="00CC1D30"/>
    <w:rsid w:val="00CC1F5A"/>
    <w:rsid w:val="00CC2229"/>
    <w:rsid w:val="00CC2632"/>
    <w:rsid w:val="00CC2C5E"/>
    <w:rsid w:val="00CC2C67"/>
    <w:rsid w:val="00CC3A02"/>
    <w:rsid w:val="00CC3BC7"/>
    <w:rsid w:val="00CC3F4C"/>
    <w:rsid w:val="00CC405C"/>
    <w:rsid w:val="00CC4467"/>
    <w:rsid w:val="00CC476E"/>
    <w:rsid w:val="00CC4ADD"/>
    <w:rsid w:val="00CC4AEF"/>
    <w:rsid w:val="00CC5026"/>
    <w:rsid w:val="00CC53CB"/>
    <w:rsid w:val="00CC58B1"/>
    <w:rsid w:val="00CC5B44"/>
    <w:rsid w:val="00CC6223"/>
    <w:rsid w:val="00CC6736"/>
    <w:rsid w:val="00CC67C6"/>
    <w:rsid w:val="00CC67F2"/>
    <w:rsid w:val="00CC68A4"/>
    <w:rsid w:val="00CC692E"/>
    <w:rsid w:val="00CC693B"/>
    <w:rsid w:val="00CC69D4"/>
    <w:rsid w:val="00CC6BBC"/>
    <w:rsid w:val="00CC7577"/>
    <w:rsid w:val="00CC78CA"/>
    <w:rsid w:val="00CC7C23"/>
    <w:rsid w:val="00CC7C93"/>
    <w:rsid w:val="00CC7D49"/>
    <w:rsid w:val="00CD0221"/>
    <w:rsid w:val="00CD0651"/>
    <w:rsid w:val="00CD0780"/>
    <w:rsid w:val="00CD07BD"/>
    <w:rsid w:val="00CD0C43"/>
    <w:rsid w:val="00CD1118"/>
    <w:rsid w:val="00CD1263"/>
    <w:rsid w:val="00CD1421"/>
    <w:rsid w:val="00CD1447"/>
    <w:rsid w:val="00CD1595"/>
    <w:rsid w:val="00CD181D"/>
    <w:rsid w:val="00CD1872"/>
    <w:rsid w:val="00CD207D"/>
    <w:rsid w:val="00CD21C8"/>
    <w:rsid w:val="00CD24C9"/>
    <w:rsid w:val="00CD2511"/>
    <w:rsid w:val="00CD253D"/>
    <w:rsid w:val="00CD28C3"/>
    <w:rsid w:val="00CD2E96"/>
    <w:rsid w:val="00CD2F9A"/>
    <w:rsid w:val="00CD2FE2"/>
    <w:rsid w:val="00CD3270"/>
    <w:rsid w:val="00CD389C"/>
    <w:rsid w:val="00CD3D77"/>
    <w:rsid w:val="00CD4114"/>
    <w:rsid w:val="00CD436B"/>
    <w:rsid w:val="00CD43E9"/>
    <w:rsid w:val="00CD4ADC"/>
    <w:rsid w:val="00CD4CCF"/>
    <w:rsid w:val="00CD4CFD"/>
    <w:rsid w:val="00CD51AA"/>
    <w:rsid w:val="00CD52D9"/>
    <w:rsid w:val="00CD57DE"/>
    <w:rsid w:val="00CD58E0"/>
    <w:rsid w:val="00CD6094"/>
    <w:rsid w:val="00CD6BB5"/>
    <w:rsid w:val="00CD6D5D"/>
    <w:rsid w:val="00CD6DED"/>
    <w:rsid w:val="00CD770E"/>
    <w:rsid w:val="00CD7DE3"/>
    <w:rsid w:val="00CD7E09"/>
    <w:rsid w:val="00CE01DF"/>
    <w:rsid w:val="00CE0357"/>
    <w:rsid w:val="00CE0389"/>
    <w:rsid w:val="00CE065B"/>
    <w:rsid w:val="00CE0680"/>
    <w:rsid w:val="00CE0AC7"/>
    <w:rsid w:val="00CE0AF0"/>
    <w:rsid w:val="00CE112C"/>
    <w:rsid w:val="00CE13B9"/>
    <w:rsid w:val="00CE176C"/>
    <w:rsid w:val="00CE178F"/>
    <w:rsid w:val="00CE1ACA"/>
    <w:rsid w:val="00CE1EBA"/>
    <w:rsid w:val="00CE1FF4"/>
    <w:rsid w:val="00CE202C"/>
    <w:rsid w:val="00CE278F"/>
    <w:rsid w:val="00CE2D46"/>
    <w:rsid w:val="00CE317D"/>
    <w:rsid w:val="00CE331B"/>
    <w:rsid w:val="00CE38A3"/>
    <w:rsid w:val="00CE3ADD"/>
    <w:rsid w:val="00CE40EC"/>
    <w:rsid w:val="00CE42DF"/>
    <w:rsid w:val="00CE4505"/>
    <w:rsid w:val="00CE465B"/>
    <w:rsid w:val="00CE4B7E"/>
    <w:rsid w:val="00CE4C17"/>
    <w:rsid w:val="00CE4FF5"/>
    <w:rsid w:val="00CE5003"/>
    <w:rsid w:val="00CE5468"/>
    <w:rsid w:val="00CE58BC"/>
    <w:rsid w:val="00CE5F67"/>
    <w:rsid w:val="00CE6668"/>
    <w:rsid w:val="00CE7571"/>
    <w:rsid w:val="00CE781D"/>
    <w:rsid w:val="00CE7A4B"/>
    <w:rsid w:val="00CE7C1F"/>
    <w:rsid w:val="00CE7FBB"/>
    <w:rsid w:val="00CF018B"/>
    <w:rsid w:val="00CF0234"/>
    <w:rsid w:val="00CF06E2"/>
    <w:rsid w:val="00CF075C"/>
    <w:rsid w:val="00CF096B"/>
    <w:rsid w:val="00CF0CEC"/>
    <w:rsid w:val="00CF0D50"/>
    <w:rsid w:val="00CF0ED6"/>
    <w:rsid w:val="00CF1075"/>
    <w:rsid w:val="00CF1640"/>
    <w:rsid w:val="00CF1A39"/>
    <w:rsid w:val="00CF1AD3"/>
    <w:rsid w:val="00CF1D34"/>
    <w:rsid w:val="00CF1D3B"/>
    <w:rsid w:val="00CF1F4A"/>
    <w:rsid w:val="00CF200F"/>
    <w:rsid w:val="00CF220B"/>
    <w:rsid w:val="00CF220D"/>
    <w:rsid w:val="00CF23D2"/>
    <w:rsid w:val="00CF2562"/>
    <w:rsid w:val="00CF2623"/>
    <w:rsid w:val="00CF26A4"/>
    <w:rsid w:val="00CF2757"/>
    <w:rsid w:val="00CF293B"/>
    <w:rsid w:val="00CF29AD"/>
    <w:rsid w:val="00CF2D90"/>
    <w:rsid w:val="00CF2F82"/>
    <w:rsid w:val="00CF2FC2"/>
    <w:rsid w:val="00CF3242"/>
    <w:rsid w:val="00CF3301"/>
    <w:rsid w:val="00CF3386"/>
    <w:rsid w:val="00CF37BC"/>
    <w:rsid w:val="00CF3843"/>
    <w:rsid w:val="00CF39B8"/>
    <w:rsid w:val="00CF4006"/>
    <w:rsid w:val="00CF4AB1"/>
    <w:rsid w:val="00CF4E11"/>
    <w:rsid w:val="00CF5A24"/>
    <w:rsid w:val="00CF5F15"/>
    <w:rsid w:val="00CF5F4D"/>
    <w:rsid w:val="00CF627F"/>
    <w:rsid w:val="00CF650D"/>
    <w:rsid w:val="00CF66EB"/>
    <w:rsid w:val="00CF672B"/>
    <w:rsid w:val="00CF67AD"/>
    <w:rsid w:val="00CF6AA3"/>
    <w:rsid w:val="00CF7C93"/>
    <w:rsid w:val="00CF7D55"/>
    <w:rsid w:val="00CF7E02"/>
    <w:rsid w:val="00D00054"/>
    <w:rsid w:val="00D00481"/>
    <w:rsid w:val="00D004D7"/>
    <w:rsid w:val="00D0055E"/>
    <w:rsid w:val="00D008D1"/>
    <w:rsid w:val="00D00B22"/>
    <w:rsid w:val="00D018A6"/>
    <w:rsid w:val="00D0190D"/>
    <w:rsid w:val="00D01B54"/>
    <w:rsid w:val="00D02353"/>
    <w:rsid w:val="00D02962"/>
    <w:rsid w:val="00D03261"/>
    <w:rsid w:val="00D033D5"/>
    <w:rsid w:val="00D033F8"/>
    <w:rsid w:val="00D0340B"/>
    <w:rsid w:val="00D03554"/>
    <w:rsid w:val="00D037F4"/>
    <w:rsid w:val="00D03952"/>
    <w:rsid w:val="00D03BC2"/>
    <w:rsid w:val="00D03D96"/>
    <w:rsid w:val="00D0403B"/>
    <w:rsid w:val="00D04366"/>
    <w:rsid w:val="00D04670"/>
    <w:rsid w:val="00D04710"/>
    <w:rsid w:val="00D04B4A"/>
    <w:rsid w:val="00D0510E"/>
    <w:rsid w:val="00D05369"/>
    <w:rsid w:val="00D05396"/>
    <w:rsid w:val="00D0611B"/>
    <w:rsid w:val="00D0616B"/>
    <w:rsid w:val="00D06224"/>
    <w:rsid w:val="00D065E1"/>
    <w:rsid w:val="00D070EE"/>
    <w:rsid w:val="00D0711C"/>
    <w:rsid w:val="00D07145"/>
    <w:rsid w:val="00D0754C"/>
    <w:rsid w:val="00D076B3"/>
    <w:rsid w:val="00D0782E"/>
    <w:rsid w:val="00D079D2"/>
    <w:rsid w:val="00D07AA0"/>
    <w:rsid w:val="00D07D1C"/>
    <w:rsid w:val="00D07EFD"/>
    <w:rsid w:val="00D10AD0"/>
    <w:rsid w:val="00D10D3E"/>
    <w:rsid w:val="00D10F78"/>
    <w:rsid w:val="00D11281"/>
    <w:rsid w:val="00D11B82"/>
    <w:rsid w:val="00D11C59"/>
    <w:rsid w:val="00D120FD"/>
    <w:rsid w:val="00D1226A"/>
    <w:rsid w:val="00D123E4"/>
    <w:rsid w:val="00D1288F"/>
    <w:rsid w:val="00D12A94"/>
    <w:rsid w:val="00D13603"/>
    <w:rsid w:val="00D1391C"/>
    <w:rsid w:val="00D13B14"/>
    <w:rsid w:val="00D146DC"/>
    <w:rsid w:val="00D148E5"/>
    <w:rsid w:val="00D14B28"/>
    <w:rsid w:val="00D1520E"/>
    <w:rsid w:val="00D1589D"/>
    <w:rsid w:val="00D15CA6"/>
    <w:rsid w:val="00D15E33"/>
    <w:rsid w:val="00D162AE"/>
    <w:rsid w:val="00D1660B"/>
    <w:rsid w:val="00D16AF1"/>
    <w:rsid w:val="00D1709B"/>
    <w:rsid w:val="00D172F0"/>
    <w:rsid w:val="00D17A1C"/>
    <w:rsid w:val="00D17D24"/>
    <w:rsid w:val="00D17F46"/>
    <w:rsid w:val="00D207E5"/>
    <w:rsid w:val="00D207FB"/>
    <w:rsid w:val="00D20975"/>
    <w:rsid w:val="00D20980"/>
    <w:rsid w:val="00D21191"/>
    <w:rsid w:val="00D214C0"/>
    <w:rsid w:val="00D21627"/>
    <w:rsid w:val="00D21DC9"/>
    <w:rsid w:val="00D21E4E"/>
    <w:rsid w:val="00D2222E"/>
    <w:rsid w:val="00D224F6"/>
    <w:rsid w:val="00D2254B"/>
    <w:rsid w:val="00D22D84"/>
    <w:rsid w:val="00D2305F"/>
    <w:rsid w:val="00D234CE"/>
    <w:rsid w:val="00D23904"/>
    <w:rsid w:val="00D24436"/>
    <w:rsid w:val="00D2456D"/>
    <w:rsid w:val="00D24DC7"/>
    <w:rsid w:val="00D24E0C"/>
    <w:rsid w:val="00D251A4"/>
    <w:rsid w:val="00D2529A"/>
    <w:rsid w:val="00D2546F"/>
    <w:rsid w:val="00D257FE"/>
    <w:rsid w:val="00D25A32"/>
    <w:rsid w:val="00D25DA0"/>
    <w:rsid w:val="00D2607E"/>
    <w:rsid w:val="00D2651E"/>
    <w:rsid w:val="00D2662F"/>
    <w:rsid w:val="00D27341"/>
    <w:rsid w:val="00D27620"/>
    <w:rsid w:val="00D30000"/>
    <w:rsid w:val="00D3054F"/>
    <w:rsid w:val="00D3084A"/>
    <w:rsid w:val="00D30C70"/>
    <w:rsid w:val="00D313ED"/>
    <w:rsid w:val="00D3160F"/>
    <w:rsid w:val="00D3183C"/>
    <w:rsid w:val="00D31858"/>
    <w:rsid w:val="00D31A3C"/>
    <w:rsid w:val="00D32026"/>
    <w:rsid w:val="00D3215D"/>
    <w:rsid w:val="00D3230A"/>
    <w:rsid w:val="00D32EFA"/>
    <w:rsid w:val="00D33545"/>
    <w:rsid w:val="00D33861"/>
    <w:rsid w:val="00D3398E"/>
    <w:rsid w:val="00D33C61"/>
    <w:rsid w:val="00D33FDD"/>
    <w:rsid w:val="00D34113"/>
    <w:rsid w:val="00D3498A"/>
    <w:rsid w:val="00D35547"/>
    <w:rsid w:val="00D358FD"/>
    <w:rsid w:val="00D3600C"/>
    <w:rsid w:val="00D364D7"/>
    <w:rsid w:val="00D368EE"/>
    <w:rsid w:val="00D36DB2"/>
    <w:rsid w:val="00D36E17"/>
    <w:rsid w:val="00D377CB"/>
    <w:rsid w:val="00D4011A"/>
    <w:rsid w:val="00D4013B"/>
    <w:rsid w:val="00D4079B"/>
    <w:rsid w:val="00D407D5"/>
    <w:rsid w:val="00D40843"/>
    <w:rsid w:val="00D40972"/>
    <w:rsid w:val="00D41634"/>
    <w:rsid w:val="00D41755"/>
    <w:rsid w:val="00D41AB2"/>
    <w:rsid w:val="00D41F09"/>
    <w:rsid w:val="00D41F9E"/>
    <w:rsid w:val="00D420C5"/>
    <w:rsid w:val="00D420DB"/>
    <w:rsid w:val="00D425BD"/>
    <w:rsid w:val="00D42806"/>
    <w:rsid w:val="00D42D5C"/>
    <w:rsid w:val="00D42E15"/>
    <w:rsid w:val="00D42F47"/>
    <w:rsid w:val="00D431B2"/>
    <w:rsid w:val="00D431F9"/>
    <w:rsid w:val="00D43616"/>
    <w:rsid w:val="00D43BF8"/>
    <w:rsid w:val="00D43D8D"/>
    <w:rsid w:val="00D43E96"/>
    <w:rsid w:val="00D440F2"/>
    <w:rsid w:val="00D44511"/>
    <w:rsid w:val="00D446BC"/>
    <w:rsid w:val="00D44932"/>
    <w:rsid w:val="00D44CAB"/>
    <w:rsid w:val="00D45081"/>
    <w:rsid w:val="00D4526E"/>
    <w:rsid w:val="00D4533E"/>
    <w:rsid w:val="00D453DF"/>
    <w:rsid w:val="00D4559F"/>
    <w:rsid w:val="00D45606"/>
    <w:rsid w:val="00D456E5"/>
    <w:rsid w:val="00D457AA"/>
    <w:rsid w:val="00D461ED"/>
    <w:rsid w:val="00D472BA"/>
    <w:rsid w:val="00D47390"/>
    <w:rsid w:val="00D47620"/>
    <w:rsid w:val="00D479E2"/>
    <w:rsid w:val="00D47A64"/>
    <w:rsid w:val="00D50921"/>
    <w:rsid w:val="00D50DA7"/>
    <w:rsid w:val="00D51201"/>
    <w:rsid w:val="00D513A5"/>
    <w:rsid w:val="00D51856"/>
    <w:rsid w:val="00D5198E"/>
    <w:rsid w:val="00D51E63"/>
    <w:rsid w:val="00D51F4D"/>
    <w:rsid w:val="00D52BEC"/>
    <w:rsid w:val="00D52D15"/>
    <w:rsid w:val="00D530F2"/>
    <w:rsid w:val="00D53723"/>
    <w:rsid w:val="00D53879"/>
    <w:rsid w:val="00D53947"/>
    <w:rsid w:val="00D541C5"/>
    <w:rsid w:val="00D545E1"/>
    <w:rsid w:val="00D5484D"/>
    <w:rsid w:val="00D54978"/>
    <w:rsid w:val="00D54987"/>
    <w:rsid w:val="00D549F0"/>
    <w:rsid w:val="00D54B4E"/>
    <w:rsid w:val="00D54F98"/>
    <w:rsid w:val="00D55046"/>
    <w:rsid w:val="00D5527F"/>
    <w:rsid w:val="00D552ED"/>
    <w:rsid w:val="00D555A4"/>
    <w:rsid w:val="00D558F9"/>
    <w:rsid w:val="00D559B0"/>
    <w:rsid w:val="00D55C41"/>
    <w:rsid w:val="00D55F9E"/>
    <w:rsid w:val="00D560C9"/>
    <w:rsid w:val="00D56264"/>
    <w:rsid w:val="00D5684D"/>
    <w:rsid w:val="00D56925"/>
    <w:rsid w:val="00D56C58"/>
    <w:rsid w:val="00D56DEA"/>
    <w:rsid w:val="00D56E22"/>
    <w:rsid w:val="00D56E2A"/>
    <w:rsid w:val="00D57064"/>
    <w:rsid w:val="00D573CF"/>
    <w:rsid w:val="00D576BE"/>
    <w:rsid w:val="00D577AB"/>
    <w:rsid w:val="00D578BB"/>
    <w:rsid w:val="00D57EAF"/>
    <w:rsid w:val="00D60245"/>
    <w:rsid w:val="00D60410"/>
    <w:rsid w:val="00D6061C"/>
    <w:rsid w:val="00D606CB"/>
    <w:rsid w:val="00D60782"/>
    <w:rsid w:val="00D60931"/>
    <w:rsid w:val="00D60F07"/>
    <w:rsid w:val="00D610DC"/>
    <w:rsid w:val="00D611CB"/>
    <w:rsid w:val="00D61331"/>
    <w:rsid w:val="00D618E6"/>
    <w:rsid w:val="00D61A9A"/>
    <w:rsid w:val="00D61AB4"/>
    <w:rsid w:val="00D61ACA"/>
    <w:rsid w:val="00D61EF9"/>
    <w:rsid w:val="00D61F55"/>
    <w:rsid w:val="00D6272A"/>
    <w:rsid w:val="00D62759"/>
    <w:rsid w:val="00D62983"/>
    <w:rsid w:val="00D62B8D"/>
    <w:rsid w:val="00D62C52"/>
    <w:rsid w:val="00D62E76"/>
    <w:rsid w:val="00D62E86"/>
    <w:rsid w:val="00D62F53"/>
    <w:rsid w:val="00D63409"/>
    <w:rsid w:val="00D6382D"/>
    <w:rsid w:val="00D638B2"/>
    <w:rsid w:val="00D63E51"/>
    <w:rsid w:val="00D646EF"/>
    <w:rsid w:val="00D64A37"/>
    <w:rsid w:val="00D64B5C"/>
    <w:rsid w:val="00D64D46"/>
    <w:rsid w:val="00D64F84"/>
    <w:rsid w:val="00D65321"/>
    <w:rsid w:val="00D65786"/>
    <w:rsid w:val="00D6581C"/>
    <w:rsid w:val="00D65B79"/>
    <w:rsid w:val="00D6642B"/>
    <w:rsid w:val="00D66481"/>
    <w:rsid w:val="00D6687E"/>
    <w:rsid w:val="00D66AA1"/>
    <w:rsid w:val="00D66B2D"/>
    <w:rsid w:val="00D66FC3"/>
    <w:rsid w:val="00D671B5"/>
    <w:rsid w:val="00D67E35"/>
    <w:rsid w:val="00D702C7"/>
    <w:rsid w:val="00D70629"/>
    <w:rsid w:val="00D70682"/>
    <w:rsid w:val="00D70E84"/>
    <w:rsid w:val="00D70F3B"/>
    <w:rsid w:val="00D71A97"/>
    <w:rsid w:val="00D71FCC"/>
    <w:rsid w:val="00D7279B"/>
    <w:rsid w:val="00D72A55"/>
    <w:rsid w:val="00D72C46"/>
    <w:rsid w:val="00D72F97"/>
    <w:rsid w:val="00D736F6"/>
    <w:rsid w:val="00D73C86"/>
    <w:rsid w:val="00D73E9C"/>
    <w:rsid w:val="00D74016"/>
    <w:rsid w:val="00D7448C"/>
    <w:rsid w:val="00D7489E"/>
    <w:rsid w:val="00D74B47"/>
    <w:rsid w:val="00D74D9B"/>
    <w:rsid w:val="00D75F93"/>
    <w:rsid w:val="00D761E0"/>
    <w:rsid w:val="00D763DB"/>
    <w:rsid w:val="00D76B50"/>
    <w:rsid w:val="00D77AAE"/>
    <w:rsid w:val="00D77AC6"/>
    <w:rsid w:val="00D80569"/>
    <w:rsid w:val="00D80740"/>
    <w:rsid w:val="00D80CD1"/>
    <w:rsid w:val="00D80E4F"/>
    <w:rsid w:val="00D80F86"/>
    <w:rsid w:val="00D814E3"/>
    <w:rsid w:val="00D817A0"/>
    <w:rsid w:val="00D81FE0"/>
    <w:rsid w:val="00D8207F"/>
    <w:rsid w:val="00D821F2"/>
    <w:rsid w:val="00D82AC6"/>
    <w:rsid w:val="00D82ADB"/>
    <w:rsid w:val="00D82C70"/>
    <w:rsid w:val="00D83228"/>
    <w:rsid w:val="00D838B5"/>
    <w:rsid w:val="00D8397F"/>
    <w:rsid w:val="00D83AF2"/>
    <w:rsid w:val="00D83B4A"/>
    <w:rsid w:val="00D84389"/>
    <w:rsid w:val="00D845F3"/>
    <w:rsid w:val="00D848AB"/>
    <w:rsid w:val="00D84976"/>
    <w:rsid w:val="00D84B9E"/>
    <w:rsid w:val="00D84C10"/>
    <w:rsid w:val="00D84FAC"/>
    <w:rsid w:val="00D851D5"/>
    <w:rsid w:val="00D857EB"/>
    <w:rsid w:val="00D858C6"/>
    <w:rsid w:val="00D85DD2"/>
    <w:rsid w:val="00D86204"/>
    <w:rsid w:val="00D86409"/>
    <w:rsid w:val="00D865E8"/>
    <w:rsid w:val="00D86A98"/>
    <w:rsid w:val="00D86F8C"/>
    <w:rsid w:val="00D87F34"/>
    <w:rsid w:val="00D87F6A"/>
    <w:rsid w:val="00D9020A"/>
    <w:rsid w:val="00D90219"/>
    <w:rsid w:val="00D90D16"/>
    <w:rsid w:val="00D9106C"/>
    <w:rsid w:val="00D91645"/>
    <w:rsid w:val="00D91658"/>
    <w:rsid w:val="00D91782"/>
    <w:rsid w:val="00D919BA"/>
    <w:rsid w:val="00D919CE"/>
    <w:rsid w:val="00D91B06"/>
    <w:rsid w:val="00D91BE2"/>
    <w:rsid w:val="00D91DF8"/>
    <w:rsid w:val="00D91EA2"/>
    <w:rsid w:val="00D91FFC"/>
    <w:rsid w:val="00D92076"/>
    <w:rsid w:val="00D92B95"/>
    <w:rsid w:val="00D92C2A"/>
    <w:rsid w:val="00D92E5B"/>
    <w:rsid w:val="00D9315B"/>
    <w:rsid w:val="00D93171"/>
    <w:rsid w:val="00D93302"/>
    <w:rsid w:val="00D93378"/>
    <w:rsid w:val="00D93470"/>
    <w:rsid w:val="00D93978"/>
    <w:rsid w:val="00D93A14"/>
    <w:rsid w:val="00D93B57"/>
    <w:rsid w:val="00D942D3"/>
    <w:rsid w:val="00D94899"/>
    <w:rsid w:val="00D94A32"/>
    <w:rsid w:val="00D94BF9"/>
    <w:rsid w:val="00D94E06"/>
    <w:rsid w:val="00D94FD0"/>
    <w:rsid w:val="00D95024"/>
    <w:rsid w:val="00D956F3"/>
    <w:rsid w:val="00D95FBB"/>
    <w:rsid w:val="00D9623B"/>
    <w:rsid w:val="00D963BF"/>
    <w:rsid w:val="00D963DC"/>
    <w:rsid w:val="00D96812"/>
    <w:rsid w:val="00D96A07"/>
    <w:rsid w:val="00D96A50"/>
    <w:rsid w:val="00D96C5A"/>
    <w:rsid w:val="00D9710C"/>
    <w:rsid w:val="00D972DD"/>
    <w:rsid w:val="00D97356"/>
    <w:rsid w:val="00D97686"/>
    <w:rsid w:val="00D97B3A"/>
    <w:rsid w:val="00D97D2B"/>
    <w:rsid w:val="00DA03F8"/>
    <w:rsid w:val="00DA0821"/>
    <w:rsid w:val="00DA0836"/>
    <w:rsid w:val="00DA0838"/>
    <w:rsid w:val="00DA0D0C"/>
    <w:rsid w:val="00DA0DF9"/>
    <w:rsid w:val="00DA0E28"/>
    <w:rsid w:val="00DA132A"/>
    <w:rsid w:val="00DA1A9A"/>
    <w:rsid w:val="00DA2010"/>
    <w:rsid w:val="00DA2097"/>
    <w:rsid w:val="00DA224D"/>
    <w:rsid w:val="00DA2811"/>
    <w:rsid w:val="00DA28EA"/>
    <w:rsid w:val="00DA30F3"/>
    <w:rsid w:val="00DA314C"/>
    <w:rsid w:val="00DA324A"/>
    <w:rsid w:val="00DA3359"/>
    <w:rsid w:val="00DA348C"/>
    <w:rsid w:val="00DA3515"/>
    <w:rsid w:val="00DA3538"/>
    <w:rsid w:val="00DA362E"/>
    <w:rsid w:val="00DA3AC1"/>
    <w:rsid w:val="00DA3AEB"/>
    <w:rsid w:val="00DA4B20"/>
    <w:rsid w:val="00DA4B6C"/>
    <w:rsid w:val="00DA4C12"/>
    <w:rsid w:val="00DA53F0"/>
    <w:rsid w:val="00DA575F"/>
    <w:rsid w:val="00DA5E37"/>
    <w:rsid w:val="00DA5F50"/>
    <w:rsid w:val="00DA60E3"/>
    <w:rsid w:val="00DA63C9"/>
    <w:rsid w:val="00DA6777"/>
    <w:rsid w:val="00DA6789"/>
    <w:rsid w:val="00DA682B"/>
    <w:rsid w:val="00DA6F0F"/>
    <w:rsid w:val="00DA70C1"/>
    <w:rsid w:val="00DA70E6"/>
    <w:rsid w:val="00DA70FB"/>
    <w:rsid w:val="00DA7273"/>
    <w:rsid w:val="00DA7286"/>
    <w:rsid w:val="00DA72CB"/>
    <w:rsid w:val="00DA73F3"/>
    <w:rsid w:val="00DA74CA"/>
    <w:rsid w:val="00DA7E54"/>
    <w:rsid w:val="00DA7E8B"/>
    <w:rsid w:val="00DB02F6"/>
    <w:rsid w:val="00DB0CF5"/>
    <w:rsid w:val="00DB0D2F"/>
    <w:rsid w:val="00DB0E46"/>
    <w:rsid w:val="00DB138F"/>
    <w:rsid w:val="00DB1C4B"/>
    <w:rsid w:val="00DB1F1A"/>
    <w:rsid w:val="00DB241E"/>
    <w:rsid w:val="00DB273F"/>
    <w:rsid w:val="00DB27B6"/>
    <w:rsid w:val="00DB297C"/>
    <w:rsid w:val="00DB2F2E"/>
    <w:rsid w:val="00DB2F40"/>
    <w:rsid w:val="00DB32FF"/>
    <w:rsid w:val="00DB36EB"/>
    <w:rsid w:val="00DB39CC"/>
    <w:rsid w:val="00DB39DE"/>
    <w:rsid w:val="00DB3A1F"/>
    <w:rsid w:val="00DB3BEA"/>
    <w:rsid w:val="00DB3FC0"/>
    <w:rsid w:val="00DB45EE"/>
    <w:rsid w:val="00DB45FE"/>
    <w:rsid w:val="00DB4A3B"/>
    <w:rsid w:val="00DB4AEB"/>
    <w:rsid w:val="00DB4D42"/>
    <w:rsid w:val="00DB4D4F"/>
    <w:rsid w:val="00DB4EF5"/>
    <w:rsid w:val="00DB4F6C"/>
    <w:rsid w:val="00DB52D0"/>
    <w:rsid w:val="00DB5AC5"/>
    <w:rsid w:val="00DB5B63"/>
    <w:rsid w:val="00DB5D62"/>
    <w:rsid w:val="00DB63EF"/>
    <w:rsid w:val="00DB690B"/>
    <w:rsid w:val="00DB6AD7"/>
    <w:rsid w:val="00DB6AFA"/>
    <w:rsid w:val="00DB6C4C"/>
    <w:rsid w:val="00DB71D8"/>
    <w:rsid w:val="00DB7244"/>
    <w:rsid w:val="00DB7557"/>
    <w:rsid w:val="00DB773E"/>
    <w:rsid w:val="00DB7968"/>
    <w:rsid w:val="00DB7990"/>
    <w:rsid w:val="00DB7A48"/>
    <w:rsid w:val="00DB7DBF"/>
    <w:rsid w:val="00DB7DE8"/>
    <w:rsid w:val="00DC0063"/>
    <w:rsid w:val="00DC0455"/>
    <w:rsid w:val="00DC046E"/>
    <w:rsid w:val="00DC11D2"/>
    <w:rsid w:val="00DC1517"/>
    <w:rsid w:val="00DC16AA"/>
    <w:rsid w:val="00DC17D2"/>
    <w:rsid w:val="00DC1FEB"/>
    <w:rsid w:val="00DC2411"/>
    <w:rsid w:val="00DC2570"/>
    <w:rsid w:val="00DC2623"/>
    <w:rsid w:val="00DC2644"/>
    <w:rsid w:val="00DC2728"/>
    <w:rsid w:val="00DC2835"/>
    <w:rsid w:val="00DC2C26"/>
    <w:rsid w:val="00DC2FB1"/>
    <w:rsid w:val="00DC300F"/>
    <w:rsid w:val="00DC3116"/>
    <w:rsid w:val="00DC373B"/>
    <w:rsid w:val="00DC3A31"/>
    <w:rsid w:val="00DC3C4B"/>
    <w:rsid w:val="00DC41E3"/>
    <w:rsid w:val="00DC46C9"/>
    <w:rsid w:val="00DC47D1"/>
    <w:rsid w:val="00DC528E"/>
    <w:rsid w:val="00DC535A"/>
    <w:rsid w:val="00DC598F"/>
    <w:rsid w:val="00DC5CAB"/>
    <w:rsid w:val="00DC5EB2"/>
    <w:rsid w:val="00DC6004"/>
    <w:rsid w:val="00DC65F4"/>
    <w:rsid w:val="00DC691F"/>
    <w:rsid w:val="00DC6C17"/>
    <w:rsid w:val="00DC6D71"/>
    <w:rsid w:val="00DC7164"/>
    <w:rsid w:val="00DC7261"/>
    <w:rsid w:val="00DC72BD"/>
    <w:rsid w:val="00DC7A89"/>
    <w:rsid w:val="00DD0837"/>
    <w:rsid w:val="00DD090C"/>
    <w:rsid w:val="00DD0A57"/>
    <w:rsid w:val="00DD0D48"/>
    <w:rsid w:val="00DD0DA4"/>
    <w:rsid w:val="00DD0E9C"/>
    <w:rsid w:val="00DD1196"/>
    <w:rsid w:val="00DD14D2"/>
    <w:rsid w:val="00DD1B23"/>
    <w:rsid w:val="00DD1E9D"/>
    <w:rsid w:val="00DD210D"/>
    <w:rsid w:val="00DD21EA"/>
    <w:rsid w:val="00DD225F"/>
    <w:rsid w:val="00DD267D"/>
    <w:rsid w:val="00DD2756"/>
    <w:rsid w:val="00DD27CD"/>
    <w:rsid w:val="00DD28A8"/>
    <w:rsid w:val="00DD2991"/>
    <w:rsid w:val="00DD29AF"/>
    <w:rsid w:val="00DD29B0"/>
    <w:rsid w:val="00DD301B"/>
    <w:rsid w:val="00DD3074"/>
    <w:rsid w:val="00DD30A3"/>
    <w:rsid w:val="00DD3194"/>
    <w:rsid w:val="00DD33C4"/>
    <w:rsid w:val="00DD381E"/>
    <w:rsid w:val="00DD3F5F"/>
    <w:rsid w:val="00DD430C"/>
    <w:rsid w:val="00DD44CA"/>
    <w:rsid w:val="00DD44CD"/>
    <w:rsid w:val="00DD45CF"/>
    <w:rsid w:val="00DD467C"/>
    <w:rsid w:val="00DD4AA1"/>
    <w:rsid w:val="00DD4CFE"/>
    <w:rsid w:val="00DD4E58"/>
    <w:rsid w:val="00DD4F00"/>
    <w:rsid w:val="00DD54D2"/>
    <w:rsid w:val="00DD59B7"/>
    <w:rsid w:val="00DD5A8B"/>
    <w:rsid w:val="00DD5B65"/>
    <w:rsid w:val="00DD5BBA"/>
    <w:rsid w:val="00DD629D"/>
    <w:rsid w:val="00DD6473"/>
    <w:rsid w:val="00DD6580"/>
    <w:rsid w:val="00DD6C5D"/>
    <w:rsid w:val="00DD6E59"/>
    <w:rsid w:val="00DD7000"/>
    <w:rsid w:val="00DD709D"/>
    <w:rsid w:val="00DD714C"/>
    <w:rsid w:val="00DE0271"/>
    <w:rsid w:val="00DE062A"/>
    <w:rsid w:val="00DE068F"/>
    <w:rsid w:val="00DE0A1A"/>
    <w:rsid w:val="00DE0B5E"/>
    <w:rsid w:val="00DE0BC5"/>
    <w:rsid w:val="00DE10FB"/>
    <w:rsid w:val="00DE1198"/>
    <w:rsid w:val="00DE13D8"/>
    <w:rsid w:val="00DE14AC"/>
    <w:rsid w:val="00DE1810"/>
    <w:rsid w:val="00DE1B73"/>
    <w:rsid w:val="00DE2048"/>
    <w:rsid w:val="00DE208E"/>
    <w:rsid w:val="00DE23D3"/>
    <w:rsid w:val="00DE258E"/>
    <w:rsid w:val="00DE337C"/>
    <w:rsid w:val="00DE3453"/>
    <w:rsid w:val="00DE398C"/>
    <w:rsid w:val="00DE3A35"/>
    <w:rsid w:val="00DE3DAE"/>
    <w:rsid w:val="00DE3EB5"/>
    <w:rsid w:val="00DE4006"/>
    <w:rsid w:val="00DE40EB"/>
    <w:rsid w:val="00DE45A1"/>
    <w:rsid w:val="00DE4741"/>
    <w:rsid w:val="00DE4809"/>
    <w:rsid w:val="00DE4C0D"/>
    <w:rsid w:val="00DE525E"/>
    <w:rsid w:val="00DE5559"/>
    <w:rsid w:val="00DE5A3A"/>
    <w:rsid w:val="00DE5D0B"/>
    <w:rsid w:val="00DE5D27"/>
    <w:rsid w:val="00DE64D6"/>
    <w:rsid w:val="00DE667E"/>
    <w:rsid w:val="00DE75D0"/>
    <w:rsid w:val="00DE79EF"/>
    <w:rsid w:val="00DE7B47"/>
    <w:rsid w:val="00DE7EA6"/>
    <w:rsid w:val="00DE7FF6"/>
    <w:rsid w:val="00DF0213"/>
    <w:rsid w:val="00DF035F"/>
    <w:rsid w:val="00DF0555"/>
    <w:rsid w:val="00DF09AD"/>
    <w:rsid w:val="00DF0A7B"/>
    <w:rsid w:val="00DF0DFE"/>
    <w:rsid w:val="00DF16C1"/>
    <w:rsid w:val="00DF16CD"/>
    <w:rsid w:val="00DF1C4D"/>
    <w:rsid w:val="00DF2256"/>
    <w:rsid w:val="00DF22B1"/>
    <w:rsid w:val="00DF23B0"/>
    <w:rsid w:val="00DF2422"/>
    <w:rsid w:val="00DF2E13"/>
    <w:rsid w:val="00DF3302"/>
    <w:rsid w:val="00DF345A"/>
    <w:rsid w:val="00DF3506"/>
    <w:rsid w:val="00DF3808"/>
    <w:rsid w:val="00DF3A3B"/>
    <w:rsid w:val="00DF3C86"/>
    <w:rsid w:val="00DF40A3"/>
    <w:rsid w:val="00DF42A2"/>
    <w:rsid w:val="00DF443D"/>
    <w:rsid w:val="00DF48B1"/>
    <w:rsid w:val="00DF4A2E"/>
    <w:rsid w:val="00DF4DCA"/>
    <w:rsid w:val="00DF5069"/>
    <w:rsid w:val="00DF510F"/>
    <w:rsid w:val="00DF5275"/>
    <w:rsid w:val="00DF55D4"/>
    <w:rsid w:val="00DF5937"/>
    <w:rsid w:val="00DF5A75"/>
    <w:rsid w:val="00DF5AD7"/>
    <w:rsid w:val="00DF5DBF"/>
    <w:rsid w:val="00DF6039"/>
    <w:rsid w:val="00DF62D5"/>
    <w:rsid w:val="00DF6B8F"/>
    <w:rsid w:val="00DF6EC5"/>
    <w:rsid w:val="00DF71BF"/>
    <w:rsid w:val="00DF743C"/>
    <w:rsid w:val="00DF7664"/>
    <w:rsid w:val="00DF79F2"/>
    <w:rsid w:val="00DF7AA2"/>
    <w:rsid w:val="00DF7C78"/>
    <w:rsid w:val="00DF7CE9"/>
    <w:rsid w:val="00DF7E3B"/>
    <w:rsid w:val="00E0027E"/>
    <w:rsid w:val="00E002A6"/>
    <w:rsid w:val="00E00558"/>
    <w:rsid w:val="00E0080C"/>
    <w:rsid w:val="00E009AF"/>
    <w:rsid w:val="00E00EEC"/>
    <w:rsid w:val="00E018B4"/>
    <w:rsid w:val="00E01A87"/>
    <w:rsid w:val="00E01ADF"/>
    <w:rsid w:val="00E02655"/>
    <w:rsid w:val="00E028B4"/>
    <w:rsid w:val="00E02A57"/>
    <w:rsid w:val="00E02D4F"/>
    <w:rsid w:val="00E02FEE"/>
    <w:rsid w:val="00E0335E"/>
    <w:rsid w:val="00E0377E"/>
    <w:rsid w:val="00E037B1"/>
    <w:rsid w:val="00E0383B"/>
    <w:rsid w:val="00E03CC8"/>
    <w:rsid w:val="00E03EB3"/>
    <w:rsid w:val="00E04210"/>
    <w:rsid w:val="00E04545"/>
    <w:rsid w:val="00E04798"/>
    <w:rsid w:val="00E04C07"/>
    <w:rsid w:val="00E0526D"/>
    <w:rsid w:val="00E05B34"/>
    <w:rsid w:val="00E05ED6"/>
    <w:rsid w:val="00E06192"/>
    <w:rsid w:val="00E064CF"/>
    <w:rsid w:val="00E06AA0"/>
    <w:rsid w:val="00E06BB0"/>
    <w:rsid w:val="00E06E40"/>
    <w:rsid w:val="00E06E69"/>
    <w:rsid w:val="00E06F26"/>
    <w:rsid w:val="00E075BC"/>
    <w:rsid w:val="00E0767F"/>
    <w:rsid w:val="00E07713"/>
    <w:rsid w:val="00E07B31"/>
    <w:rsid w:val="00E07E23"/>
    <w:rsid w:val="00E106E8"/>
    <w:rsid w:val="00E106EF"/>
    <w:rsid w:val="00E1090B"/>
    <w:rsid w:val="00E11223"/>
    <w:rsid w:val="00E11439"/>
    <w:rsid w:val="00E11633"/>
    <w:rsid w:val="00E117FD"/>
    <w:rsid w:val="00E11924"/>
    <w:rsid w:val="00E11B5C"/>
    <w:rsid w:val="00E11D73"/>
    <w:rsid w:val="00E11E2D"/>
    <w:rsid w:val="00E1349B"/>
    <w:rsid w:val="00E13928"/>
    <w:rsid w:val="00E13D11"/>
    <w:rsid w:val="00E13FF6"/>
    <w:rsid w:val="00E1483B"/>
    <w:rsid w:val="00E14846"/>
    <w:rsid w:val="00E14E0A"/>
    <w:rsid w:val="00E15571"/>
    <w:rsid w:val="00E1585B"/>
    <w:rsid w:val="00E159F9"/>
    <w:rsid w:val="00E15B02"/>
    <w:rsid w:val="00E1605F"/>
    <w:rsid w:val="00E16529"/>
    <w:rsid w:val="00E167A6"/>
    <w:rsid w:val="00E16816"/>
    <w:rsid w:val="00E16B1C"/>
    <w:rsid w:val="00E16D00"/>
    <w:rsid w:val="00E16FA7"/>
    <w:rsid w:val="00E1709B"/>
    <w:rsid w:val="00E17223"/>
    <w:rsid w:val="00E1727A"/>
    <w:rsid w:val="00E17715"/>
    <w:rsid w:val="00E179A0"/>
    <w:rsid w:val="00E203E6"/>
    <w:rsid w:val="00E20960"/>
    <w:rsid w:val="00E20AB7"/>
    <w:rsid w:val="00E20B70"/>
    <w:rsid w:val="00E20D65"/>
    <w:rsid w:val="00E20F2B"/>
    <w:rsid w:val="00E21B12"/>
    <w:rsid w:val="00E21DD4"/>
    <w:rsid w:val="00E21E35"/>
    <w:rsid w:val="00E21E46"/>
    <w:rsid w:val="00E222A5"/>
    <w:rsid w:val="00E2247F"/>
    <w:rsid w:val="00E22996"/>
    <w:rsid w:val="00E22AB1"/>
    <w:rsid w:val="00E22FC8"/>
    <w:rsid w:val="00E23251"/>
    <w:rsid w:val="00E2367B"/>
    <w:rsid w:val="00E23A32"/>
    <w:rsid w:val="00E23B16"/>
    <w:rsid w:val="00E24793"/>
    <w:rsid w:val="00E247C8"/>
    <w:rsid w:val="00E24AD4"/>
    <w:rsid w:val="00E24B65"/>
    <w:rsid w:val="00E25118"/>
    <w:rsid w:val="00E2540E"/>
    <w:rsid w:val="00E25979"/>
    <w:rsid w:val="00E25C0A"/>
    <w:rsid w:val="00E25C1A"/>
    <w:rsid w:val="00E26014"/>
    <w:rsid w:val="00E265A5"/>
    <w:rsid w:val="00E266DC"/>
    <w:rsid w:val="00E26CB0"/>
    <w:rsid w:val="00E26FC5"/>
    <w:rsid w:val="00E273C8"/>
    <w:rsid w:val="00E27B64"/>
    <w:rsid w:val="00E305B9"/>
    <w:rsid w:val="00E31899"/>
    <w:rsid w:val="00E31AF1"/>
    <w:rsid w:val="00E325A2"/>
    <w:rsid w:val="00E3270D"/>
    <w:rsid w:val="00E32CC6"/>
    <w:rsid w:val="00E32D60"/>
    <w:rsid w:val="00E32ED8"/>
    <w:rsid w:val="00E32F0B"/>
    <w:rsid w:val="00E33DC2"/>
    <w:rsid w:val="00E34016"/>
    <w:rsid w:val="00E3412D"/>
    <w:rsid w:val="00E34690"/>
    <w:rsid w:val="00E348D9"/>
    <w:rsid w:val="00E34A25"/>
    <w:rsid w:val="00E34A60"/>
    <w:rsid w:val="00E34F9E"/>
    <w:rsid w:val="00E3517D"/>
    <w:rsid w:val="00E35536"/>
    <w:rsid w:val="00E35555"/>
    <w:rsid w:val="00E356B8"/>
    <w:rsid w:val="00E35949"/>
    <w:rsid w:val="00E359FA"/>
    <w:rsid w:val="00E35B05"/>
    <w:rsid w:val="00E35EC2"/>
    <w:rsid w:val="00E3623C"/>
    <w:rsid w:val="00E3642C"/>
    <w:rsid w:val="00E36882"/>
    <w:rsid w:val="00E36A9B"/>
    <w:rsid w:val="00E36DCC"/>
    <w:rsid w:val="00E36DD5"/>
    <w:rsid w:val="00E36F2C"/>
    <w:rsid w:val="00E37088"/>
    <w:rsid w:val="00E37508"/>
    <w:rsid w:val="00E378A1"/>
    <w:rsid w:val="00E402FC"/>
    <w:rsid w:val="00E404A7"/>
    <w:rsid w:val="00E406C2"/>
    <w:rsid w:val="00E4113C"/>
    <w:rsid w:val="00E41454"/>
    <w:rsid w:val="00E41717"/>
    <w:rsid w:val="00E4182E"/>
    <w:rsid w:val="00E41B39"/>
    <w:rsid w:val="00E42020"/>
    <w:rsid w:val="00E42050"/>
    <w:rsid w:val="00E4210C"/>
    <w:rsid w:val="00E4229E"/>
    <w:rsid w:val="00E42930"/>
    <w:rsid w:val="00E42957"/>
    <w:rsid w:val="00E42EE7"/>
    <w:rsid w:val="00E43916"/>
    <w:rsid w:val="00E43AAA"/>
    <w:rsid w:val="00E43B8D"/>
    <w:rsid w:val="00E43CD5"/>
    <w:rsid w:val="00E43CF0"/>
    <w:rsid w:val="00E43E05"/>
    <w:rsid w:val="00E448E8"/>
    <w:rsid w:val="00E44985"/>
    <w:rsid w:val="00E44EA3"/>
    <w:rsid w:val="00E45156"/>
    <w:rsid w:val="00E4522D"/>
    <w:rsid w:val="00E45446"/>
    <w:rsid w:val="00E454B7"/>
    <w:rsid w:val="00E45C31"/>
    <w:rsid w:val="00E45C92"/>
    <w:rsid w:val="00E45C97"/>
    <w:rsid w:val="00E45CDD"/>
    <w:rsid w:val="00E45FBD"/>
    <w:rsid w:val="00E46D5C"/>
    <w:rsid w:val="00E473A4"/>
    <w:rsid w:val="00E5020B"/>
    <w:rsid w:val="00E5030D"/>
    <w:rsid w:val="00E510DC"/>
    <w:rsid w:val="00E515A3"/>
    <w:rsid w:val="00E51668"/>
    <w:rsid w:val="00E517FE"/>
    <w:rsid w:val="00E51B3E"/>
    <w:rsid w:val="00E51DF2"/>
    <w:rsid w:val="00E51E91"/>
    <w:rsid w:val="00E51F5A"/>
    <w:rsid w:val="00E52197"/>
    <w:rsid w:val="00E526F8"/>
    <w:rsid w:val="00E5291E"/>
    <w:rsid w:val="00E53072"/>
    <w:rsid w:val="00E53371"/>
    <w:rsid w:val="00E533F0"/>
    <w:rsid w:val="00E5372B"/>
    <w:rsid w:val="00E5392A"/>
    <w:rsid w:val="00E541DF"/>
    <w:rsid w:val="00E546FF"/>
    <w:rsid w:val="00E54D7B"/>
    <w:rsid w:val="00E555F8"/>
    <w:rsid w:val="00E5574F"/>
    <w:rsid w:val="00E557B9"/>
    <w:rsid w:val="00E55B17"/>
    <w:rsid w:val="00E55E9A"/>
    <w:rsid w:val="00E56128"/>
    <w:rsid w:val="00E563CD"/>
    <w:rsid w:val="00E5652D"/>
    <w:rsid w:val="00E56941"/>
    <w:rsid w:val="00E56C07"/>
    <w:rsid w:val="00E56CB8"/>
    <w:rsid w:val="00E56EA4"/>
    <w:rsid w:val="00E570D7"/>
    <w:rsid w:val="00E57173"/>
    <w:rsid w:val="00E573D6"/>
    <w:rsid w:val="00E5746E"/>
    <w:rsid w:val="00E5753F"/>
    <w:rsid w:val="00E60027"/>
    <w:rsid w:val="00E6012C"/>
    <w:rsid w:val="00E603A9"/>
    <w:rsid w:val="00E60419"/>
    <w:rsid w:val="00E60789"/>
    <w:rsid w:val="00E60AD8"/>
    <w:rsid w:val="00E61621"/>
    <w:rsid w:val="00E61648"/>
    <w:rsid w:val="00E61DDD"/>
    <w:rsid w:val="00E634A2"/>
    <w:rsid w:val="00E63566"/>
    <w:rsid w:val="00E635FF"/>
    <w:rsid w:val="00E637BA"/>
    <w:rsid w:val="00E643EC"/>
    <w:rsid w:val="00E6480D"/>
    <w:rsid w:val="00E64CAE"/>
    <w:rsid w:val="00E64F07"/>
    <w:rsid w:val="00E65306"/>
    <w:rsid w:val="00E65460"/>
    <w:rsid w:val="00E654CB"/>
    <w:rsid w:val="00E655A6"/>
    <w:rsid w:val="00E65AB4"/>
    <w:rsid w:val="00E65BC1"/>
    <w:rsid w:val="00E65BDB"/>
    <w:rsid w:val="00E663B2"/>
    <w:rsid w:val="00E66724"/>
    <w:rsid w:val="00E6713E"/>
    <w:rsid w:val="00E67257"/>
    <w:rsid w:val="00E67287"/>
    <w:rsid w:val="00E678EC"/>
    <w:rsid w:val="00E6796E"/>
    <w:rsid w:val="00E67C30"/>
    <w:rsid w:val="00E67D67"/>
    <w:rsid w:val="00E67F53"/>
    <w:rsid w:val="00E7093B"/>
    <w:rsid w:val="00E7129F"/>
    <w:rsid w:val="00E7137A"/>
    <w:rsid w:val="00E71451"/>
    <w:rsid w:val="00E71709"/>
    <w:rsid w:val="00E71756"/>
    <w:rsid w:val="00E71C8D"/>
    <w:rsid w:val="00E71F4E"/>
    <w:rsid w:val="00E72006"/>
    <w:rsid w:val="00E7247A"/>
    <w:rsid w:val="00E7270A"/>
    <w:rsid w:val="00E72936"/>
    <w:rsid w:val="00E72B2C"/>
    <w:rsid w:val="00E72B88"/>
    <w:rsid w:val="00E72C66"/>
    <w:rsid w:val="00E732B4"/>
    <w:rsid w:val="00E73DFF"/>
    <w:rsid w:val="00E747A0"/>
    <w:rsid w:val="00E747E7"/>
    <w:rsid w:val="00E7486E"/>
    <w:rsid w:val="00E7521B"/>
    <w:rsid w:val="00E75289"/>
    <w:rsid w:val="00E7536D"/>
    <w:rsid w:val="00E754FD"/>
    <w:rsid w:val="00E757EC"/>
    <w:rsid w:val="00E75900"/>
    <w:rsid w:val="00E75BD6"/>
    <w:rsid w:val="00E76281"/>
    <w:rsid w:val="00E765E5"/>
    <w:rsid w:val="00E7681C"/>
    <w:rsid w:val="00E76CF1"/>
    <w:rsid w:val="00E77168"/>
    <w:rsid w:val="00E7753F"/>
    <w:rsid w:val="00E777CA"/>
    <w:rsid w:val="00E80040"/>
    <w:rsid w:val="00E8008F"/>
    <w:rsid w:val="00E800F0"/>
    <w:rsid w:val="00E80346"/>
    <w:rsid w:val="00E806B6"/>
    <w:rsid w:val="00E808F3"/>
    <w:rsid w:val="00E80DD1"/>
    <w:rsid w:val="00E8123A"/>
    <w:rsid w:val="00E81349"/>
    <w:rsid w:val="00E81A23"/>
    <w:rsid w:val="00E8206C"/>
    <w:rsid w:val="00E82362"/>
    <w:rsid w:val="00E825DA"/>
    <w:rsid w:val="00E82826"/>
    <w:rsid w:val="00E8286F"/>
    <w:rsid w:val="00E82CCD"/>
    <w:rsid w:val="00E83437"/>
    <w:rsid w:val="00E83683"/>
    <w:rsid w:val="00E8418F"/>
    <w:rsid w:val="00E84322"/>
    <w:rsid w:val="00E845FC"/>
    <w:rsid w:val="00E847F6"/>
    <w:rsid w:val="00E84935"/>
    <w:rsid w:val="00E84B3E"/>
    <w:rsid w:val="00E84DBB"/>
    <w:rsid w:val="00E84F52"/>
    <w:rsid w:val="00E85129"/>
    <w:rsid w:val="00E85802"/>
    <w:rsid w:val="00E85858"/>
    <w:rsid w:val="00E85E6B"/>
    <w:rsid w:val="00E85EBB"/>
    <w:rsid w:val="00E86207"/>
    <w:rsid w:val="00E86DD3"/>
    <w:rsid w:val="00E86DEE"/>
    <w:rsid w:val="00E86E79"/>
    <w:rsid w:val="00E86E7D"/>
    <w:rsid w:val="00E878F6"/>
    <w:rsid w:val="00E9026B"/>
    <w:rsid w:val="00E90423"/>
    <w:rsid w:val="00E9051C"/>
    <w:rsid w:val="00E9066F"/>
    <w:rsid w:val="00E9073B"/>
    <w:rsid w:val="00E90A89"/>
    <w:rsid w:val="00E90FF6"/>
    <w:rsid w:val="00E91324"/>
    <w:rsid w:val="00E91806"/>
    <w:rsid w:val="00E91ACC"/>
    <w:rsid w:val="00E9295C"/>
    <w:rsid w:val="00E929DA"/>
    <w:rsid w:val="00E92A2D"/>
    <w:rsid w:val="00E92A57"/>
    <w:rsid w:val="00E92AEC"/>
    <w:rsid w:val="00E931CA"/>
    <w:rsid w:val="00E93762"/>
    <w:rsid w:val="00E9376B"/>
    <w:rsid w:val="00E939B5"/>
    <w:rsid w:val="00E93A2E"/>
    <w:rsid w:val="00E93DE9"/>
    <w:rsid w:val="00E944C8"/>
    <w:rsid w:val="00E944D6"/>
    <w:rsid w:val="00E9467A"/>
    <w:rsid w:val="00E95984"/>
    <w:rsid w:val="00E95BA6"/>
    <w:rsid w:val="00E95BC0"/>
    <w:rsid w:val="00E9607F"/>
    <w:rsid w:val="00E9653B"/>
    <w:rsid w:val="00E967E1"/>
    <w:rsid w:val="00E96A9C"/>
    <w:rsid w:val="00E96D18"/>
    <w:rsid w:val="00E9701A"/>
    <w:rsid w:val="00E97071"/>
    <w:rsid w:val="00E9728A"/>
    <w:rsid w:val="00E97454"/>
    <w:rsid w:val="00E97458"/>
    <w:rsid w:val="00E97572"/>
    <w:rsid w:val="00E97896"/>
    <w:rsid w:val="00E9797E"/>
    <w:rsid w:val="00E97E27"/>
    <w:rsid w:val="00EA0908"/>
    <w:rsid w:val="00EA0972"/>
    <w:rsid w:val="00EA0B33"/>
    <w:rsid w:val="00EA0DF0"/>
    <w:rsid w:val="00EA1030"/>
    <w:rsid w:val="00EA1080"/>
    <w:rsid w:val="00EA118B"/>
    <w:rsid w:val="00EA1206"/>
    <w:rsid w:val="00EA167D"/>
    <w:rsid w:val="00EA168E"/>
    <w:rsid w:val="00EA194A"/>
    <w:rsid w:val="00EA1AA2"/>
    <w:rsid w:val="00EA1CA7"/>
    <w:rsid w:val="00EA1CEC"/>
    <w:rsid w:val="00EA218B"/>
    <w:rsid w:val="00EA22ED"/>
    <w:rsid w:val="00EA2744"/>
    <w:rsid w:val="00EA289E"/>
    <w:rsid w:val="00EA29FD"/>
    <w:rsid w:val="00EA2DC1"/>
    <w:rsid w:val="00EA340A"/>
    <w:rsid w:val="00EA3BDF"/>
    <w:rsid w:val="00EA3C2E"/>
    <w:rsid w:val="00EA3CC0"/>
    <w:rsid w:val="00EA4522"/>
    <w:rsid w:val="00EA4C5D"/>
    <w:rsid w:val="00EA4D93"/>
    <w:rsid w:val="00EA51B3"/>
    <w:rsid w:val="00EA54A0"/>
    <w:rsid w:val="00EA56A2"/>
    <w:rsid w:val="00EA56BE"/>
    <w:rsid w:val="00EA5EE8"/>
    <w:rsid w:val="00EA62BD"/>
    <w:rsid w:val="00EA6679"/>
    <w:rsid w:val="00EA674A"/>
    <w:rsid w:val="00EA67AB"/>
    <w:rsid w:val="00EA7532"/>
    <w:rsid w:val="00EA7549"/>
    <w:rsid w:val="00EA7692"/>
    <w:rsid w:val="00EA784C"/>
    <w:rsid w:val="00EB0367"/>
    <w:rsid w:val="00EB041B"/>
    <w:rsid w:val="00EB0690"/>
    <w:rsid w:val="00EB0940"/>
    <w:rsid w:val="00EB0D73"/>
    <w:rsid w:val="00EB0DA9"/>
    <w:rsid w:val="00EB14A9"/>
    <w:rsid w:val="00EB15B5"/>
    <w:rsid w:val="00EB15C4"/>
    <w:rsid w:val="00EB16D8"/>
    <w:rsid w:val="00EB18EF"/>
    <w:rsid w:val="00EB1C53"/>
    <w:rsid w:val="00EB20C7"/>
    <w:rsid w:val="00EB224B"/>
    <w:rsid w:val="00EB225E"/>
    <w:rsid w:val="00EB24A5"/>
    <w:rsid w:val="00EB29E7"/>
    <w:rsid w:val="00EB2FB6"/>
    <w:rsid w:val="00EB301E"/>
    <w:rsid w:val="00EB379B"/>
    <w:rsid w:val="00EB38D4"/>
    <w:rsid w:val="00EB38DF"/>
    <w:rsid w:val="00EB3951"/>
    <w:rsid w:val="00EB3981"/>
    <w:rsid w:val="00EB3FC1"/>
    <w:rsid w:val="00EB418E"/>
    <w:rsid w:val="00EB42CF"/>
    <w:rsid w:val="00EB4539"/>
    <w:rsid w:val="00EB4A33"/>
    <w:rsid w:val="00EB4BD1"/>
    <w:rsid w:val="00EB4CDC"/>
    <w:rsid w:val="00EB4E97"/>
    <w:rsid w:val="00EB5432"/>
    <w:rsid w:val="00EB566A"/>
    <w:rsid w:val="00EB56F8"/>
    <w:rsid w:val="00EB5ABA"/>
    <w:rsid w:val="00EB5B6C"/>
    <w:rsid w:val="00EB5BEE"/>
    <w:rsid w:val="00EB656A"/>
    <w:rsid w:val="00EB6BBB"/>
    <w:rsid w:val="00EB6D6B"/>
    <w:rsid w:val="00EB6D8C"/>
    <w:rsid w:val="00EB6ED6"/>
    <w:rsid w:val="00EB76A1"/>
    <w:rsid w:val="00EB773C"/>
    <w:rsid w:val="00EB7FE3"/>
    <w:rsid w:val="00EC054D"/>
    <w:rsid w:val="00EC0786"/>
    <w:rsid w:val="00EC07CF"/>
    <w:rsid w:val="00EC0D45"/>
    <w:rsid w:val="00EC0FA2"/>
    <w:rsid w:val="00EC1412"/>
    <w:rsid w:val="00EC1586"/>
    <w:rsid w:val="00EC1701"/>
    <w:rsid w:val="00EC1975"/>
    <w:rsid w:val="00EC19D6"/>
    <w:rsid w:val="00EC1DF9"/>
    <w:rsid w:val="00EC1ECA"/>
    <w:rsid w:val="00EC1F10"/>
    <w:rsid w:val="00EC205E"/>
    <w:rsid w:val="00EC2249"/>
    <w:rsid w:val="00EC2519"/>
    <w:rsid w:val="00EC28E7"/>
    <w:rsid w:val="00EC2B39"/>
    <w:rsid w:val="00EC2D91"/>
    <w:rsid w:val="00EC30D0"/>
    <w:rsid w:val="00EC449C"/>
    <w:rsid w:val="00EC45B0"/>
    <w:rsid w:val="00EC4851"/>
    <w:rsid w:val="00EC4C21"/>
    <w:rsid w:val="00EC51CB"/>
    <w:rsid w:val="00EC5816"/>
    <w:rsid w:val="00EC5A1A"/>
    <w:rsid w:val="00EC5D80"/>
    <w:rsid w:val="00EC62BD"/>
    <w:rsid w:val="00EC66A3"/>
    <w:rsid w:val="00EC6A7C"/>
    <w:rsid w:val="00EC6BE3"/>
    <w:rsid w:val="00EC75ED"/>
    <w:rsid w:val="00EC78B8"/>
    <w:rsid w:val="00EC7E86"/>
    <w:rsid w:val="00EC7FE1"/>
    <w:rsid w:val="00ED007D"/>
    <w:rsid w:val="00ED025C"/>
    <w:rsid w:val="00ED0637"/>
    <w:rsid w:val="00ED0867"/>
    <w:rsid w:val="00ED097C"/>
    <w:rsid w:val="00ED099F"/>
    <w:rsid w:val="00ED0CDE"/>
    <w:rsid w:val="00ED0E47"/>
    <w:rsid w:val="00ED1096"/>
    <w:rsid w:val="00ED11A0"/>
    <w:rsid w:val="00ED12A1"/>
    <w:rsid w:val="00ED1305"/>
    <w:rsid w:val="00ED17A0"/>
    <w:rsid w:val="00ED1F14"/>
    <w:rsid w:val="00ED213A"/>
    <w:rsid w:val="00ED23DF"/>
    <w:rsid w:val="00ED28BF"/>
    <w:rsid w:val="00ED2A16"/>
    <w:rsid w:val="00ED2DBD"/>
    <w:rsid w:val="00ED395F"/>
    <w:rsid w:val="00ED39CD"/>
    <w:rsid w:val="00ED45AE"/>
    <w:rsid w:val="00ED4AB3"/>
    <w:rsid w:val="00ED4D87"/>
    <w:rsid w:val="00ED53D7"/>
    <w:rsid w:val="00ED5580"/>
    <w:rsid w:val="00ED59C9"/>
    <w:rsid w:val="00ED5A60"/>
    <w:rsid w:val="00ED5AF1"/>
    <w:rsid w:val="00ED5DB1"/>
    <w:rsid w:val="00ED64C1"/>
    <w:rsid w:val="00ED6B00"/>
    <w:rsid w:val="00ED70E1"/>
    <w:rsid w:val="00ED738A"/>
    <w:rsid w:val="00ED749A"/>
    <w:rsid w:val="00ED75D8"/>
    <w:rsid w:val="00ED7769"/>
    <w:rsid w:val="00ED779B"/>
    <w:rsid w:val="00ED791A"/>
    <w:rsid w:val="00ED7F56"/>
    <w:rsid w:val="00EE05A7"/>
    <w:rsid w:val="00EE07D9"/>
    <w:rsid w:val="00EE08FB"/>
    <w:rsid w:val="00EE09F9"/>
    <w:rsid w:val="00EE0C6B"/>
    <w:rsid w:val="00EE0E30"/>
    <w:rsid w:val="00EE0FA0"/>
    <w:rsid w:val="00EE10E7"/>
    <w:rsid w:val="00EE1180"/>
    <w:rsid w:val="00EE1275"/>
    <w:rsid w:val="00EE163C"/>
    <w:rsid w:val="00EE16AB"/>
    <w:rsid w:val="00EE1916"/>
    <w:rsid w:val="00EE1BE8"/>
    <w:rsid w:val="00EE1E79"/>
    <w:rsid w:val="00EE1F5F"/>
    <w:rsid w:val="00EE2938"/>
    <w:rsid w:val="00EE2EFE"/>
    <w:rsid w:val="00EE3729"/>
    <w:rsid w:val="00EE39CA"/>
    <w:rsid w:val="00EE3B8A"/>
    <w:rsid w:val="00EE3C23"/>
    <w:rsid w:val="00EE3C2E"/>
    <w:rsid w:val="00EE3DAE"/>
    <w:rsid w:val="00EE4018"/>
    <w:rsid w:val="00EE4358"/>
    <w:rsid w:val="00EE47F3"/>
    <w:rsid w:val="00EE4AA1"/>
    <w:rsid w:val="00EE4B00"/>
    <w:rsid w:val="00EE4C87"/>
    <w:rsid w:val="00EE4CB5"/>
    <w:rsid w:val="00EE5227"/>
    <w:rsid w:val="00EE57E6"/>
    <w:rsid w:val="00EE5812"/>
    <w:rsid w:val="00EE5DDF"/>
    <w:rsid w:val="00EE64C0"/>
    <w:rsid w:val="00EE65F2"/>
    <w:rsid w:val="00EE69A0"/>
    <w:rsid w:val="00EE712F"/>
    <w:rsid w:val="00EE7184"/>
    <w:rsid w:val="00EE7433"/>
    <w:rsid w:val="00EE7D7C"/>
    <w:rsid w:val="00EE7EB8"/>
    <w:rsid w:val="00EF01F9"/>
    <w:rsid w:val="00EF05D8"/>
    <w:rsid w:val="00EF0B2D"/>
    <w:rsid w:val="00EF0E22"/>
    <w:rsid w:val="00EF0FF9"/>
    <w:rsid w:val="00EF108C"/>
    <w:rsid w:val="00EF10A7"/>
    <w:rsid w:val="00EF1158"/>
    <w:rsid w:val="00EF11AF"/>
    <w:rsid w:val="00EF13B9"/>
    <w:rsid w:val="00EF1627"/>
    <w:rsid w:val="00EF1AE7"/>
    <w:rsid w:val="00EF1B38"/>
    <w:rsid w:val="00EF201C"/>
    <w:rsid w:val="00EF24D5"/>
    <w:rsid w:val="00EF265A"/>
    <w:rsid w:val="00EF2A50"/>
    <w:rsid w:val="00EF2DBF"/>
    <w:rsid w:val="00EF3022"/>
    <w:rsid w:val="00EF319F"/>
    <w:rsid w:val="00EF32B1"/>
    <w:rsid w:val="00EF38FC"/>
    <w:rsid w:val="00EF3AE6"/>
    <w:rsid w:val="00EF3AEE"/>
    <w:rsid w:val="00EF3E1C"/>
    <w:rsid w:val="00EF4004"/>
    <w:rsid w:val="00EF4678"/>
    <w:rsid w:val="00EF4ADA"/>
    <w:rsid w:val="00EF4B3F"/>
    <w:rsid w:val="00EF522A"/>
    <w:rsid w:val="00EF56B8"/>
    <w:rsid w:val="00EF58AC"/>
    <w:rsid w:val="00EF6372"/>
    <w:rsid w:val="00EF6598"/>
    <w:rsid w:val="00EF6621"/>
    <w:rsid w:val="00EF674B"/>
    <w:rsid w:val="00EF6849"/>
    <w:rsid w:val="00EF684A"/>
    <w:rsid w:val="00EF6877"/>
    <w:rsid w:val="00EF69AE"/>
    <w:rsid w:val="00EF6CA5"/>
    <w:rsid w:val="00EF7072"/>
    <w:rsid w:val="00EF70EF"/>
    <w:rsid w:val="00EF7246"/>
    <w:rsid w:val="00EF766E"/>
    <w:rsid w:val="00EF771A"/>
    <w:rsid w:val="00EF790A"/>
    <w:rsid w:val="00EF7BA6"/>
    <w:rsid w:val="00EF7C34"/>
    <w:rsid w:val="00EF7C8F"/>
    <w:rsid w:val="00EF7D9D"/>
    <w:rsid w:val="00F00053"/>
    <w:rsid w:val="00F0012E"/>
    <w:rsid w:val="00F0018B"/>
    <w:rsid w:val="00F00D6F"/>
    <w:rsid w:val="00F01199"/>
    <w:rsid w:val="00F011C9"/>
    <w:rsid w:val="00F0139F"/>
    <w:rsid w:val="00F0155C"/>
    <w:rsid w:val="00F01569"/>
    <w:rsid w:val="00F019A5"/>
    <w:rsid w:val="00F02642"/>
    <w:rsid w:val="00F026BF"/>
    <w:rsid w:val="00F0272D"/>
    <w:rsid w:val="00F029BA"/>
    <w:rsid w:val="00F02B9F"/>
    <w:rsid w:val="00F02E18"/>
    <w:rsid w:val="00F02F21"/>
    <w:rsid w:val="00F02F36"/>
    <w:rsid w:val="00F032BC"/>
    <w:rsid w:val="00F034EA"/>
    <w:rsid w:val="00F0350B"/>
    <w:rsid w:val="00F03662"/>
    <w:rsid w:val="00F0388C"/>
    <w:rsid w:val="00F03A40"/>
    <w:rsid w:val="00F03F6E"/>
    <w:rsid w:val="00F04A0D"/>
    <w:rsid w:val="00F04C33"/>
    <w:rsid w:val="00F04F22"/>
    <w:rsid w:val="00F04F61"/>
    <w:rsid w:val="00F05526"/>
    <w:rsid w:val="00F05772"/>
    <w:rsid w:val="00F05930"/>
    <w:rsid w:val="00F05E77"/>
    <w:rsid w:val="00F0604E"/>
    <w:rsid w:val="00F06533"/>
    <w:rsid w:val="00F069BA"/>
    <w:rsid w:val="00F069DC"/>
    <w:rsid w:val="00F06B13"/>
    <w:rsid w:val="00F06C80"/>
    <w:rsid w:val="00F06D75"/>
    <w:rsid w:val="00F070A1"/>
    <w:rsid w:val="00F070BB"/>
    <w:rsid w:val="00F0732B"/>
    <w:rsid w:val="00F07763"/>
    <w:rsid w:val="00F07A43"/>
    <w:rsid w:val="00F10741"/>
    <w:rsid w:val="00F10767"/>
    <w:rsid w:val="00F10AA4"/>
    <w:rsid w:val="00F10B67"/>
    <w:rsid w:val="00F10DD0"/>
    <w:rsid w:val="00F10E13"/>
    <w:rsid w:val="00F10F8E"/>
    <w:rsid w:val="00F11400"/>
    <w:rsid w:val="00F1155C"/>
    <w:rsid w:val="00F116C1"/>
    <w:rsid w:val="00F11F11"/>
    <w:rsid w:val="00F127D8"/>
    <w:rsid w:val="00F12AF7"/>
    <w:rsid w:val="00F12D71"/>
    <w:rsid w:val="00F12E83"/>
    <w:rsid w:val="00F135A4"/>
    <w:rsid w:val="00F13670"/>
    <w:rsid w:val="00F138A4"/>
    <w:rsid w:val="00F13B22"/>
    <w:rsid w:val="00F14769"/>
    <w:rsid w:val="00F14B7D"/>
    <w:rsid w:val="00F14F94"/>
    <w:rsid w:val="00F15234"/>
    <w:rsid w:val="00F1533E"/>
    <w:rsid w:val="00F16384"/>
    <w:rsid w:val="00F164ED"/>
    <w:rsid w:val="00F165A0"/>
    <w:rsid w:val="00F16902"/>
    <w:rsid w:val="00F16999"/>
    <w:rsid w:val="00F16E03"/>
    <w:rsid w:val="00F16E7C"/>
    <w:rsid w:val="00F16E98"/>
    <w:rsid w:val="00F17A26"/>
    <w:rsid w:val="00F17A67"/>
    <w:rsid w:val="00F17B0D"/>
    <w:rsid w:val="00F17C51"/>
    <w:rsid w:val="00F17CBA"/>
    <w:rsid w:val="00F17CFC"/>
    <w:rsid w:val="00F2022D"/>
    <w:rsid w:val="00F2032F"/>
    <w:rsid w:val="00F20642"/>
    <w:rsid w:val="00F2078A"/>
    <w:rsid w:val="00F20CD3"/>
    <w:rsid w:val="00F2133B"/>
    <w:rsid w:val="00F2146C"/>
    <w:rsid w:val="00F21484"/>
    <w:rsid w:val="00F21968"/>
    <w:rsid w:val="00F219BD"/>
    <w:rsid w:val="00F21B45"/>
    <w:rsid w:val="00F21E7C"/>
    <w:rsid w:val="00F22332"/>
    <w:rsid w:val="00F2332F"/>
    <w:rsid w:val="00F23FE3"/>
    <w:rsid w:val="00F23FE5"/>
    <w:rsid w:val="00F240A5"/>
    <w:rsid w:val="00F2415C"/>
    <w:rsid w:val="00F2476F"/>
    <w:rsid w:val="00F24BD6"/>
    <w:rsid w:val="00F24C23"/>
    <w:rsid w:val="00F24CD6"/>
    <w:rsid w:val="00F25150"/>
    <w:rsid w:val="00F25594"/>
    <w:rsid w:val="00F25833"/>
    <w:rsid w:val="00F25849"/>
    <w:rsid w:val="00F25A0D"/>
    <w:rsid w:val="00F25D98"/>
    <w:rsid w:val="00F2603D"/>
    <w:rsid w:val="00F261C7"/>
    <w:rsid w:val="00F266A7"/>
    <w:rsid w:val="00F26886"/>
    <w:rsid w:val="00F26A97"/>
    <w:rsid w:val="00F26BE7"/>
    <w:rsid w:val="00F26CAE"/>
    <w:rsid w:val="00F2703B"/>
    <w:rsid w:val="00F27364"/>
    <w:rsid w:val="00F274DB"/>
    <w:rsid w:val="00F27E0C"/>
    <w:rsid w:val="00F300FB"/>
    <w:rsid w:val="00F3045B"/>
    <w:rsid w:val="00F3059E"/>
    <w:rsid w:val="00F308E3"/>
    <w:rsid w:val="00F30934"/>
    <w:rsid w:val="00F30E4D"/>
    <w:rsid w:val="00F3104C"/>
    <w:rsid w:val="00F31275"/>
    <w:rsid w:val="00F31462"/>
    <w:rsid w:val="00F315AC"/>
    <w:rsid w:val="00F316E2"/>
    <w:rsid w:val="00F31D36"/>
    <w:rsid w:val="00F32445"/>
    <w:rsid w:val="00F324B8"/>
    <w:rsid w:val="00F32623"/>
    <w:rsid w:val="00F326F4"/>
    <w:rsid w:val="00F3282E"/>
    <w:rsid w:val="00F328E8"/>
    <w:rsid w:val="00F32A57"/>
    <w:rsid w:val="00F32D6C"/>
    <w:rsid w:val="00F32E5F"/>
    <w:rsid w:val="00F332C8"/>
    <w:rsid w:val="00F337D1"/>
    <w:rsid w:val="00F34405"/>
    <w:rsid w:val="00F3480E"/>
    <w:rsid w:val="00F34996"/>
    <w:rsid w:val="00F349DA"/>
    <w:rsid w:val="00F34AF7"/>
    <w:rsid w:val="00F34B85"/>
    <w:rsid w:val="00F34E84"/>
    <w:rsid w:val="00F35186"/>
    <w:rsid w:val="00F354A1"/>
    <w:rsid w:val="00F35C28"/>
    <w:rsid w:val="00F36216"/>
    <w:rsid w:val="00F36492"/>
    <w:rsid w:val="00F36501"/>
    <w:rsid w:val="00F36E2F"/>
    <w:rsid w:val="00F375E0"/>
    <w:rsid w:val="00F37652"/>
    <w:rsid w:val="00F37C04"/>
    <w:rsid w:val="00F402A2"/>
    <w:rsid w:val="00F4048A"/>
    <w:rsid w:val="00F40630"/>
    <w:rsid w:val="00F40638"/>
    <w:rsid w:val="00F40C1C"/>
    <w:rsid w:val="00F40FB5"/>
    <w:rsid w:val="00F40FE7"/>
    <w:rsid w:val="00F4138A"/>
    <w:rsid w:val="00F41570"/>
    <w:rsid w:val="00F41597"/>
    <w:rsid w:val="00F41637"/>
    <w:rsid w:val="00F41974"/>
    <w:rsid w:val="00F41B1E"/>
    <w:rsid w:val="00F4215C"/>
    <w:rsid w:val="00F423ED"/>
    <w:rsid w:val="00F4281B"/>
    <w:rsid w:val="00F428D5"/>
    <w:rsid w:val="00F42D3D"/>
    <w:rsid w:val="00F43749"/>
    <w:rsid w:val="00F4380A"/>
    <w:rsid w:val="00F43837"/>
    <w:rsid w:val="00F43B17"/>
    <w:rsid w:val="00F43E11"/>
    <w:rsid w:val="00F4415A"/>
    <w:rsid w:val="00F44314"/>
    <w:rsid w:val="00F448FC"/>
    <w:rsid w:val="00F44983"/>
    <w:rsid w:val="00F44BE5"/>
    <w:rsid w:val="00F4505B"/>
    <w:rsid w:val="00F4515B"/>
    <w:rsid w:val="00F45B44"/>
    <w:rsid w:val="00F45BC4"/>
    <w:rsid w:val="00F4605E"/>
    <w:rsid w:val="00F4631B"/>
    <w:rsid w:val="00F46506"/>
    <w:rsid w:val="00F46C82"/>
    <w:rsid w:val="00F47147"/>
    <w:rsid w:val="00F473C0"/>
    <w:rsid w:val="00F47732"/>
    <w:rsid w:val="00F47AB9"/>
    <w:rsid w:val="00F47B45"/>
    <w:rsid w:val="00F5092D"/>
    <w:rsid w:val="00F50972"/>
    <w:rsid w:val="00F50C0E"/>
    <w:rsid w:val="00F51117"/>
    <w:rsid w:val="00F511B8"/>
    <w:rsid w:val="00F511DF"/>
    <w:rsid w:val="00F51248"/>
    <w:rsid w:val="00F513B6"/>
    <w:rsid w:val="00F52085"/>
    <w:rsid w:val="00F52253"/>
    <w:rsid w:val="00F525AE"/>
    <w:rsid w:val="00F52B46"/>
    <w:rsid w:val="00F52CC7"/>
    <w:rsid w:val="00F52DED"/>
    <w:rsid w:val="00F52E48"/>
    <w:rsid w:val="00F52E88"/>
    <w:rsid w:val="00F52FEA"/>
    <w:rsid w:val="00F532D5"/>
    <w:rsid w:val="00F533E7"/>
    <w:rsid w:val="00F53776"/>
    <w:rsid w:val="00F53837"/>
    <w:rsid w:val="00F54040"/>
    <w:rsid w:val="00F54672"/>
    <w:rsid w:val="00F54978"/>
    <w:rsid w:val="00F54DAA"/>
    <w:rsid w:val="00F5553B"/>
    <w:rsid w:val="00F557FB"/>
    <w:rsid w:val="00F55A03"/>
    <w:rsid w:val="00F567F7"/>
    <w:rsid w:val="00F56DEA"/>
    <w:rsid w:val="00F571C9"/>
    <w:rsid w:val="00F574F6"/>
    <w:rsid w:val="00F577FF"/>
    <w:rsid w:val="00F578D6"/>
    <w:rsid w:val="00F57BB6"/>
    <w:rsid w:val="00F6004D"/>
    <w:rsid w:val="00F6067A"/>
    <w:rsid w:val="00F607C7"/>
    <w:rsid w:val="00F608E0"/>
    <w:rsid w:val="00F60B33"/>
    <w:rsid w:val="00F61084"/>
    <w:rsid w:val="00F610CC"/>
    <w:rsid w:val="00F612E4"/>
    <w:rsid w:val="00F61639"/>
    <w:rsid w:val="00F61D96"/>
    <w:rsid w:val="00F61F74"/>
    <w:rsid w:val="00F620BA"/>
    <w:rsid w:val="00F6234F"/>
    <w:rsid w:val="00F624DF"/>
    <w:rsid w:val="00F6253E"/>
    <w:rsid w:val="00F6258F"/>
    <w:rsid w:val="00F62651"/>
    <w:rsid w:val="00F627D3"/>
    <w:rsid w:val="00F62B21"/>
    <w:rsid w:val="00F62CD1"/>
    <w:rsid w:val="00F62E26"/>
    <w:rsid w:val="00F630FB"/>
    <w:rsid w:val="00F63D2F"/>
    <w:rsid w:val="00F63E43"/>
    <w:rsid w:val="00F64437"/>
    <w:rsid w:val="00F645AA"/>
    <w:rsid w:val="00F64A5A"/>
    <w:rsid w:val="00F654CE"/>
    <w:rsid w:val="00F655DB"/>
    <w:rsid w:val="00F65786"/>
    <w:rsid w:val="00F657E8"/>
    <w:rsid w:val="00F657FC"/>
    <w:rsid w:val="00F65D9D"/>
    <w:rsid w:val="00F66295"/>
    <w:rsid w:val="00F66398"/>
    <w:rsid w:val="00F663C1"/>
    <w:rsid w:val="00F66C39"/>
    <w:rsid w:val="00F672A8"/>
    <w:rsid w:val="00F67307"/>
    <w:rsid w:val="00F6751E"/>
    <w:rsid w:val="00F6756E"/>
    <w:rsid w:val="00F675C2"/>
    <w:rsid w:val="00F6764D"/>
    <w:rsid w:val="00F67874"/>
    <w:rsid w:val="00F6791E"/>
    <w:rsid w:val="00F679E1"/>
    <w:rsid w:val="00F67BAE"/>
    <w:rsid w:val="00F67CBF"/>
    <w:rsid w:val="00F67EEC"/>
    <w:rsid w:val="00F67FE0"/>
    <w:rsid w:val="00F70153"/>
    <w:rsid w:val="00F70461"/>
    <w:rsid w:val="00F70482"/>
    <w:rsid w:val="00F70D71"/>
    <w:rsid w:val="00F71921"/>
    <w:rsid w:val="00F71BD1"/>
    <w:rsid w:val="00F71FDB"/>
    <w:rsid w:val="00F721A6"/>
    <w:rsid w:val="00F72295"/>
    <w:rsid w:val="00F72612"/>
    <w:rsid w:val="00F726F3"/>
    <w:rsid w:val="00F72E1B"/>
    <w:rsid w:val="00F734EB"/>
    <w:rsid w:val="00F73733"/>
    <w:rsid w:val="00F73AA6"/>
    <w:rsid w:val="00F73E43"/>
    <w:rsid w:val="00F73F3C"/>
    <w:rsid w:val="00F73F7F"/>
    <w:rsid w:val="00F743FB"/>
    <w:rsid w:val="00F74425"/>
    <w:rsid w:val="00F744C6"/>
    <w:rsid w:val="00F745DC"/>
    <w:rsid w:val="00F75436"/>
    <w:rsid w:val="00F75821"/>
    <w:rsid w:val="00F758DE"/>
    <w:rsid w:val="00F7591D"/>
    <w:rsid w:val="00F75BA3"/>
    <w:rsid w:val="00F75BE4"/>
    <w:rsid w:val="00F75C8E"/>
    <w:rsid w:val="00F75EA6"/>
    <w:rsid w:val="00F763C4"/>
    <w:rsid w:val="00F7641A"/>
    <w:rsid w:val="00F76772"/>
    <w:rsid w:val="00F7690C"/>
    <w:rsid w:val="00F775ED"/>
    <w:rsid w:val="00F777E1"/>
    <w:rsid w:val="00F77826"/>
    <w:rsid w:val="00F77999"/>
    <w:rsid w:val="00F80233"/>
    <w:rsid w:val="00F8048C"/>
    <w:rsid w:val="00F806B6"/>
    <w:rsid w:val="00F80762"/>
    <w:rsid w:val="00F80A61"/>
    <w:rsid w:val="00F815CD"/>
    <w:rsid w:val="00F816F4"/>
    <w:rsid w:val="00F81729"/>
    <w:rsid w:val="00F81B25"/>
    <w:rsid w:val="00F81B37"/>
    <w:rsid w:val="00F81D10"/>
    <w:rsid w:val="00F82091"/>
    <w:rsid w:val="00F82717"/>
    <w:rsid w:val="00F82AF6"/>
    <w:rsid w:val="00F82BBB"/>
    <w:rsid w:val="00F82D76"/>
    <w:rsid w:val="00F82EA2"/>
    <w:rsid w:val="00F82F5E"/>
    <w:rsid w:val="00F82F8A"/>
    <w:rsid w:val="00F834B8"/>
    <w:rsid w:val="00F839A2"/>
    <w:rsid w:val="00F83AE1"/>
    <w:rsid w:val="00F841C4"/>
    <w:rsid w:val="00F84202"/>
    <w:rsid w:val="00F842C2"/>
    <w:rsid w:val="00F84379"/>
    <w:rsid w:val="00F847A7"/>
    <w:rsid w:val="00F8547F"/>
    <w:rsid w:val="00F8567A"/>
    <w:rsid w:val="00F85A8A"/>
    <w:rsid w:val="00F85E5C"/>
    <w:rsid w:val="00F85F29"/>
    <w:rsid w:val="00F86456"/>
    <w:rsid w:val="00F8657D"/>
    <w:rsid w:val="00F86721"/>
    <w:rsid w:val="00F8688E"/>
    <w:rsid w:val="00F869C1"/>
    <w:rsid w:val="00F87270"/>
    <w:rsid w:val="00F87514"/>
    <w:rsid w:val="00F875BF"/>
    <w:rsid w:val="00F87912"/>
    <w:rsid w:val="00F87C2C"/>
    <w:rsid w:val="00F87D3B"/>
    <w:rsid w:val="00F87D9C"/>
    <w:rsid w:val="00F9011B"/>
    <w:rsid w:val="00F90975"/>
    <w:rsid w:val="00F909C6"/>
    <w:rsid w:val="00F90ACB"/>
    <w:rsid w:val="00F90B4D"/>
    <w:rsid w:val="00F90CCD"/>
    <w:rsid w:val="00F9183D"/>
    <w:rsid w:val="00F91C6F"/>
    <w:rsid w:val="00F91F4D"/>
    <w:rsid w:val="00F9253B"/>
    <w:rsid w:val="00F92DB8"/>
    <w:rsid w:val="00F93203"/>
    <w:rsid w:val="00F932A1"/>
    <w:rsid w:val="00F93703"/>
    <w:rsid w:val="00F937E7"/>
    <w:rsid w:val="00F93889"/>
    <w:rsid w:val="00F938B9"/>
    <w:rsid w:val="00F93A3D"/>
    <w:rsid w:val="00F943D5"/>
    <w:rsid w:val="00F94921"/>
    <w:rsid w:val="00F94952"/>
    <w:rsid w:val="00F94C3B"/>
    <w:rsid w:val="00F94D71"/>
    <w:rsid w:val="00F952B2"/>
    <w:rsid w:val="00F952D9"/>
    <w:rsid w:val="00F956CC"/>
    <w:rsid w:val="00F95DF4"/>
    <w:rsid w:val="00F95F35"/>
    <w:rsid w:val="00F96253"/>
    <w:rsid w:val="00F969C3"/>
    <w:rsid w:val="00F96ABB"/>
    <w:rsid w:val="00F96B1C"/>
    <w:rsid w:val="00F96F83"/>
    <w:rsid w:val="00F97026"/>
    <w:rsid w:val="00F9733B"/>
    <w:rsid w:val="00F97A1D"/>
    <w:rsid w:val="00F97C70"/>
    <w:rsid w:val="00F97C73"/>
    <w:rsid w:val="00F97CBD"/>
    <w:rsid w:val="00FA0F3A"/>
    <w:rsid w:val="00FA1259"/>
    <w:rsid w:val="00FA141E"/>
    <w:rsid w:val="00FA16D1"/>
    <w:rsid w:val="00FA1724"/>
    <w:rsid w:val="00FA1AC4"/>
    <w:rsid w:val="00FA1B58"/>
    <w:rsid w:val="00FA1EA8"/>
    <w:rsid w:val="00FA1EDD"/>
    <w:rsid w:val="00FA203A"/>
    <w:rsid w:val="00FA22B7"/>
    <w:rsid w:val="00FA273F"/>
    <w:rsid w:val="00FA2903"/>
    <w:rsid w:val="00FA293B"/>
    <w:rsid w:val="00FA2D80"/>
    <w:rsid w:val="00FA30CE"/>
    <w:rsid w:val="00FA3252"/>
    <w:rsid w:val="00FA33EF"/>
    <w:rsid w:val="00FA355D"/>
    <w:rsid w:val="00FA3D5B"/>
    <w:rsid w:val="00FA3DF5"/>
    <w:rsid w:val="00FA3E7E"/>
    <w:rsid w:val="00FA3F19"/>
    <w:rsid w:val="00FA42AD"/>
    <w:rsid w:val="00FA45FD"/>
    <w:rsid w:val="00FA4C85"/>
    <w:rsid w:val="00FA4CFC"/>
    <w:rsid w:val="00FA4EE9"/>
    <w:rsid w:val="00FA4F46"/>
    <w:rsid w:val="00FA51E4"/>
    <w:rsid w:val="00FA56CF"/>
    <w:rsid w:val="00FA570D"/>
    <w:rsid w:val="00FA68BC"/>
    <w:rsid w:val="00FA6A49"/>
    <w:rsid w:val="00FA6C8A"/>
    <w:rsid w:val="00FA720D"/>
    <w:rsid w:val="00FA731A"/>
    <w:rsid w:val="00FA751E"/>
    <w:rsid w:val="00FA7970"/>
    <w:rsid w:val="00FB014E"/>
    <w:rsid w:val="00FB01BC"/>
    <w:rsid w:val="00FB0E70"/>
    <w:rsid w:val="00FB0F49"/>
    <w:rsid w:val="00FB1103"/>
    <w:rsid w:val="00FB1426"/>
    <w:rsid w:val="00FB16A9"/>
    <w:rsid w:val="00FB17D0"/>
    <w:rsid w:val="00FB185C"/>
    <w:rsid w:val="00FB1A42"/>
    <w:rsid w:val="00FB2269"/>
    <w:rsid w:val="00FB2F61"/>
    <w:rsid w:val="00FB2FF8"/>
    <w:rsid w:val="00FB31FA"/>
    <w:rsid w:val="00FB335A"/>
    <w:rsid w:val="00FB33B3"/>
    <w:rsid w:val="00FB3D31"/>
    <w:rsid w:val="00FB3DFA"/>
    <w:rsid w:val="00FB3FAA"/>
    <w:rsid w:val="00FB4350"/>
    <w:rsid w:val="00FB46BD"/>
    <w:rsid w:val="00FB46FC"/>
    <w:rsid w:val="00FB4890"/>
    <w:rsid w:val="00FB49D3"/>
    <w:rsid w:val="00FB4F60"/>
    <w:rsid w:val="00FB50FD"/>
    <w:rsid w:val="00FB5148"/>
    <w:rsid w:val="00FB56B7"/>
    <w:rsid w:val="00FB57B7"/>
    <w:rsid w:val="00FB6092"/>
    <w:rsid w:val="00FB6386"/>
    <w:rsid w:val="00FB6503"/>
    <w:rsid w:val="00FB67D7"/>
    <w:rsid w:val="00FB6B44"/>
    <w:rsid w:val="00FB6BF8"/>
    <w:rsid w:val="00FB6D04"/>
    <w:rsid w:val="00FB6FDC"/>
    <w:rsid w:val="00FB71AB"/>
    <w:rsid w:val="00FB769E"/>
    <w:rsid w:val="00FB77D1"/>
    <w:rsid w:val="00FB7BE6"/>
    <w:rsid w:val="00FB7D83"/>
    <w:rsid w:val="00FC0011"/>
    <w:rsid w:val="00FC0155"/>
    <w:rsid w:val="00FC0198"/>
    <w:rsid w:val="00FC0216"/>
    <w:rsid w:val="00FC02A8"/>
    <w:rsid w:val="00FC02C3"/>
    <w:rsid w:val="00FC0599"/>
    <w:rsid w:val="00FC0776"/>
    <w:rsid w:val="00FC0ED9"/>
    <w:rsid w:val="00FC10AA"/>
    <w:rsid w:val="00FC146F"/>
    <w:rsid w:val="00FC174D"/>
    <w:rsid w:val="00FC218E"/>
    <w:rsid w:val="00FC28D9"/>
    <w:rsid w:val="00FC2A5B"/>
    <w:rsid w:val="00FC2A91"/>
    <w:rsid w:val="00FC3369"/>
    <w:rsid w:val="00FC368B"/>
    <w:rsid w:val="00FC3B5E"/>
    <w:rsid w:val="00FC3FA8"/>
    <w:rsid w:val="00FC439E"/>
    <w:rsid w:val="00FC44B9"/>
    <w:rsid w:val="00FC45F0"/>
    <w:rsid w:val="00FC4937"/>
    <w:rsid w:val="00FC4AD7"/>
    <w:rsid w:val="00FC4BDE"/>
    <w:rsid w:val="00FC537C"/>
    <w:rsid w:val="00FC55CF"/>
    <w:rsid w:val="00FC5625"/>
    <w:rsid w:val="00FC58A2"/>
    <w:rsid w:val="00FC61D7"/>
    <w:rsid w:val="00FC62F6"/>
    <w:rsid w:val="00FC65F2"/>
    <w:rsid w:val="00FC67CF"/>
    <w:rsid w:val="00FC6A31"/>
    <w:rsid w:val="00FC6C9B"/>
    <w:rsid w:val="00FC6DF2"/>
    <w:rsid w:val="00FC6ECD"/>
    <w:rsid w:val="00FC7065"/>
    <w:rsid w:val="00FC70DE"/>
    <w:rsid w:val="00FC7149"/>
    <w:rsid w:val="00FC7308"/>
    <w:rsid w:val="00FC743B"/>
    <w:rsid w:val="00FC74F1"/>
    <w:rsid w:val="00FC791F"/>
    <w:rsid w:val="00FC7FA6"/>
    <w:rsid w:val="00FD074E"/>
    <w:rsid w:val="00FD0963"/>
    <w:rsid w:val="00FD0DF4"/>
    <w:rsid w:val="00FD11EE"/>
    <w:rsid w:val="00FD12B8"/>
    <w:rsid w:val="00FD155B"/>
    <w:rsid w:val="00FD1B0F"/>
    <w:rsid w:val="00FD1B32"/>
    <w:rsid w:val="00FD1BAC"/>
    <w:rsid w:val="00FD2073"/>
    <w:rsid w:val="00FD2337"/>
    <w:rsid w:val="00FD299C"/>
    <w:rsid w:val="00FD2F45"/>
    <w:rsid w:val="00FD31E6"/>
    <w:rsid w:val="00FD3690"/>
    <w:rsid w:val="00FD384C"/>
    <w:rsid w:val="00FD3B0C"/>
    <w:rsid w:val="00FD3BAC"/>
    <w:rsid w:val="00FD46C1"/>
    <w:rsid w:val="00FD48F7"/>
    <w:rsid w:val="00FD4C57"/>
    <w:rsid w:val="00FD4D07"/>
    <w:rsid w:val="00FD4E6C"/>
    <w:rsid w:val="00FD536F"/>
    <w:rsid w:val="00FD5526"/>
    <w:rsid w:val="00FD56CD"/>
    <w:rsid w:val="00FD573C"/>
    <w:rsid w:val="00FD59B1"/>
    <w:rsid w:val="00FD5BB9"/>
    <w:rsid w:val="00FD5DF4"/>
    <w:rsid w:val="00FD6B38"/>
    <w:rsid w:val="00FD6FE4"/>
    <w:rsid w:val="00FD7435"/>
    <w:rsid w:val="00FD7CE4"/>
    <w:rsid w:val="00FD7DC7"/>
    <w:rsid w:val="00FD7E6F"/>
    <w:rsid w:val="00FD7EBB"/>
    <w:rsid w:val="00FE0A6B"/>
    <w:rsid w:val="00FE0B0E"/>
    <w:rsid w:val="00FE146B"/>
    <w:rsid w:val="00FE19B3"/>
    <w:rsid w:val="00FE229F"/>
    <w:rsid w:val="00FE2368"/>
    <w:rsid w:val="00FE25C7"/>
    <w:rsid w:val="00FE2B5A"/>
    <w:rsid w:val="00FE2DD2"/>
    <w:rsid w:val="00FE37AE"/>
    <w:rsid w:val="00FE3991"/>
    <w:rsid w:val="00FE3D68"/>
    <w:rsid w:val="00FE4084"/>
    <w:rsid w:val="00FE41B3"/>
    <w:rsid w:val="00FE47B0"/>
    <w:rsid w:val="00FE4804"/>
    <w:rsid w:val="00FE4825"/>
    <w:rsid w:val="00FE4FED"/>
    <w:rsid w:val="00FE4FF3"/>
    <w:rsid w:val="00FE50AF"/>
    <w:rsid w:val="00FE53EF"/>
    <w:rsid w:val="00FE5721"/>
    <w:rsid w:val="00FE5727"/>
    <w:rsid w:val="00FE5D7C"/>
    <w:rsid w:val="00FE67FF"/>
    <w:rsid w:val="00FE6B02"/>
    <w:rsid w:val="00FE6B5D"/>
    <w:rsid w:val="00FE6C80"/>
    <w:rsid w:val="00FE6CF7"/>
    <w:rsid w:val="00FE6FC9"/>
    <w:rsid w:val="00FE70C3"/>
    <w:rsid w:val="00FE7501"/>
    <w:rsid w:val="00FE7593"/>
    <w:rsid w:val="00FE7907"/>
    <w:rsid w:val="00FF0239"/>
    <w:rsid w:val="00FF0586"/>
    <w:rsid w:val="00FF079C"/>
    <w:rsid w:val="00FF0D2D"/>
    <w:rsid w:val="00FF11B9"/>
    <w:rsid w:val="00FF1799"/>
    <w:rsid w:val="00FF1B88"/>
    <w:rsid w:val="00FF1C61"/>
    <w:rsid w:val="00FF1D74"/>
    <w:rsid w:val="00FF21FE"/>
    <w:rsid w:val="00FF2465"/>
    <w:rsid w:val="00FF26EA"/>
    <w:rsid w:val="00FF297C"/>
    <w:rsid w:val="00FF2F0B"/>
    <w:rsid w:val="00FF3375"/>
    <w:rsid w:val="00FF3D84"/>
    <w:rsid w:val="00FF3FDB"/>
    <w:rsid w:val="00FF42BA"/>
    <w:rsid w:val="00FF53B7"/>
    <w:rsid w:val="00FF55E7"/>
    <w:rsid w:val="00FF57FE"/>
    <w:rsid w:val="00FF581D"/>
    <w:rsid w:val="00FF5C2D"/>
    <w:rsid w:val="00FF5F77"/>
    <w:rsid w:val="00FF6ABF"/>
    <w:rsid w:val="00FF6CB7"/>
    <w:rsid w:val="00FF6E73"/>
    <w:rsid w:val="00FF6F96"/>
    <w:rsid w:val="00FF6FDF"/>
    <w:rsid w:val="00FF7097"/>
    <w:rsid w:val="00FF742D"/>
    <w:rsid w:val="00FF7912"/>
    <w:rsid w:val="00FF7C4F"/>
    <w:rsid w:val="00FF7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v:textbox inset="5.85pt,.7pt,5.85pt,.7pt"/>
    </o:shapedefaults>
    <o:shapelayout v:ext="edit">
      <o:idmap v:ext="edit" data="2"/>
    </o:shapelayout>
  </w:shapeDefaults>
  <w:decimalSymbol w:val="."/>
  <w:listSeparator w:val=","/>
  <w14:docId w14:val="72163D66"/>
  <w15:chartTrackingRefBased/>
  <w15:docId w15:val="{B25461AF-7E79-47E3-BB23-9572881DB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639A"/>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link w:val="Heading3Char"/>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link w:val="Heading5Char"/>
    <w:qFormat/>
    <w:rsid w:val="000B455F"/>
    <w:pPr>
      <w:numPr>
        <w:ilvl w:val="4"/>
      </w:numPr>
      <w:outlineLvl w:val="4"/>
    </w:pPr>
  </w:style>
  <w:style w:type="paragraph" w:styleId="Heading6">
    <w:name w:val="heading 6"/>
    <w:basedOn w:val="H6"/>
    <w:next w:val="Normal"/>
    <w:link w:val="Heading6Char"/>
    <w:qFormat/>
    <w:rsid w:val="000B455F"/>
    <w:pPr>
      <w:numPr>
        <w:ilvl w:val="5"/>
      </w:numPr>
      <w:ind w:left="1985" w:hanging="1985"/>
      <w:outlineLvl w:val="5"/>
    </w:pPr>
  </w:style>
  <w:style w:type="paragraph" w:styleId="Heading7">
    <w:name w:val="heading 7"/>
    <w:basedOn w:val="H6"/>
    <w:next w:val="Normal"/>
    <w:link w:val="Heading7Char"/>
    <w:qFormat/>
    <w:rsid w:val="000B455F"/>
    <w:pPr>
      <w:numPr>
        <w:ilvl w:val="6"/>
      </w:numPr>
      <w:ind w:left="1985" w:hanging="1985"/>
      <w:outlineLvl w:val="6"/>
    </w:pPr>
  </w:style>
  <w:style w:type="paragraph" w:styleId="Heading8">
    <w:name w:val="heading 8"/>
    <w:basedOn w:val="Heading1"/>
    <w:next w:val="Normal"/>
    <w:link w:val="Heading8Char"/>
    <w:qFormat/>
    <w:rsid w:val="000B455F"/>
    <w:pPr>
      <w:numPr>
        <w:ilvl w:val="7"/>
        <w:numId w:val="5"/>
      </w:numPr>
      <w:outlineLvl w:val="7"/>
    </w:pPr>
  </w:style>
  <w:style w:type="paragraph" w:styleId="Heading9">
    <w:name w:val="heading 9"/>
    <w:basedOn w:val="Heading8"/>
    <w:next w:val="Normal"/>
    <w:link w:val="Heading9Char"/>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uiPriority w:val="99"/>
    <w:qFormat/>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qFormat/>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qFormat/>
    <w:rsid w:val="000B455F"/>
    <w:rPr>
      <w:sz w:val="16"/>
    </w:rPr>
  </w:style>
  <w:style w:type="paragraph" w:styleId="CommentText">
    <w:name w:val="annotation text"/>
    <w:basedOn w:val="Normal"/>
    <w:link w:val="CommentTextChar"/>
    <w:uiPriority w:val="99"/>
    <w:qFormat/>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semiHidden/>
    <w:rsid w:val="000B455F"/>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Lista1,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qFormat/>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4"/>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 Char,????? Char,???? Char,Lista1 Char,列出段落1 Char,中等深浅网格 1 - 着色 21 Char,列出段落 Char,列表段落 Char,¥¡¡¡¡ì¬º¥¹¥È¶ÎÂä Char,ÁÐ³ö¶ÎÂä Char,列表段落1 Char,—ño’i—Ž Char,¥ê¥¹¥È¶ÎÂä Char,Paragrafo elenco Char"/>
    <w:link w:val="ListParagraph"/>
    <w:uiPriority w:val="34"/>
    <w:qFormat/>
    <w:locked/>
    <w:rsid w:val="000A0AAA"/>
    <w:rPr>
      <w:rFonts w:ascii="Times New Roman" w:hAnsi="Times New Roman"/>
      <w:lang w:eastAsia="en-US"/>
    </w:rPr>
  </w:style>
  <w:style w:type="paragraph" w:styleId="NoSpacing">
    <w:name w:val="No Spacing"/>
    <w:uiPriority w:val="1"/>
    <w:qFormat/>
    <w:rsid w:val="00A74FDC"/>
    <w:pPr>
      <w:jc w:val="both"/>
    </w:pPr>
    <w:rPr>
      <w:rFonts w:ascii="Times New Roman" w:hAnsi="Times New Roman"/>
      <w:lang w:eastAsia="en-US"/>
    </w:rPr>
  </w:style>
  <w:style w:type="paragraph" w:customStyle="1" w:styleId="3GPPAgreements">
    <w:name w:val="3GPP Agreements"/>
    <w:basedOn w:val="Normal"/>
    <w:link w:val="3GPPAgreementsChar"/>
    <w:qFormat/>
    <w:rsid w:val="007A5691"/>
    <w:pPr>
      <w:numPr>
        <w:numId w:val="6"/>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7A5691"/>
    <w:rPr>
      <w:rFonts w:ascii="Times New Roman" w:eastAsia="SimSun" w:hAnsi="Times New Roman"/>
      <w:sz w:val="22"/>
      <w:lang w:val="en-US" w:eastAsia="zh-CN"/>
    </w:rPr>
  </w:style>
  <w:style w:type="paragraph" w:customStyle="1" w:styleId="Default">
    <w:name w:val="Default"/>
    <w:rsid w:val="00E9467A"/>
    <w:pPr>
      <w:autoSpaceDE w:val="0"/>
      <w:autoSpaceDN w:val="0"/>
      <w:adjustRightInd w:val="0"/>
    </w:pPr>
    <w:rPr>
      <w:rFonts w:ascii="Arial" w:hAnsi="Arial" w:cs="Arial"/>
      <w:color w:val="000000"/>
      <w:sz w:val="24"/>
      <w:szCs w:val="24"/>
      <w:lang w:val="en-US"/>
    </w:rPr>
  </w:style>
  <w:style w:type="paragraph" w:customStyle="1" w:styleId="Proposal">
    <w:name w:val="Proposal"/>
    <w:basedOn w:val="Normal"/>
    <w:link w:val="ProposalChar"/>
    <w:qFormat/>
    <w:rsid w:val="009E6C5E"/>
    <w:p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ProposalChar">
    <w:name w:val="Proposal Char"/>
    <w:link w:val="Proposal"/>
    <w:rsid w:val="009E6C5E"/>
    <w:rPr>
      <w:rFonts w:ascii="Times New Roman" w:eastAsia="Times New Roman" w:hAnsi="Times New Roman"/>
      <w:b/>
      <w:bCs/>
      <w:lang w:eastAsia="zh-CN"/>
    </w:rPr>
  </w:style>
  <w:style w:type="paragraph" w:customStyle="1" w:styleId="References">
    <w:name w:val="References"/>
    <w:basedOn w:val="Normal"/>
    <w:rsid w:val="009E6C5E"/>
    <w:pPr>
      <w:numPr>
        <w:ilvl w:val="2"/>
        <w:numId w:val="7"/>
      </w:numPr>
      <w:spacing w:after="0"/>
      <w:jc w:val="left"/>
    </w:pPr>
    <w:rPr>
      <w:rFonts w:eastAsia="Times New Roman"/>
      <w:szCs w:val="24"/>
      <w:lang w:val="en-US"/>
    </w:rPr>
  </w:style>
  <w:style w:type="character" w:customStyle="1" w:styleId="TACChar">
    <w:name w:val="TAC Char"/>
    <w:link w:val="TAC"/>
    <w:qFormat/>
    <w:rsid w:val="00A51311"/>
    <w:rPr>
      <w:rFonts w:ascii="Arial" w:hAnsi="Arial"/>
      <w:sz w:val="18"/>
      <w:lang w:val="x-none" w:eastAsia="en-US"/>
    </w:rPr>
  </w:style>
  <w:style w:type="paragraph" w:customStyle="1" w:styleId="3GPPText">
    <w:name w:val="3GPP Text"/>
    <w:basedOn w:val="Normal"/>
    <w:link w:val="3GPPTextChar"/>
    <w:qFormat/>
    <w:rsid w:val="00917CF0"/>
    <w:pPr>
      <w:overflowPunct w:val="0"/>
      <w:autoSpaceDE w:val="0"/>
      <w:autoSpaceDN w:val="0"/>
      <w:adjustRightInd w:val="0"/>
      <w:spacing w:before="120" w:after="120"/>
      <w:textAlignment w:val="baseline"/>
    </w:pPr>
    <w:rPr>
      <w:rFonts w:eastAsia="SimSun"/>
      <w:sz w:val="22"/>
      <w:lang w:val="en-US"/>
    </w:rPr>
  </w:style>
  <w:style w:type="character" w:customStyle="1" w:styleId="3GPPTextChar">
    <w:name w:val="3GPP Text Char"/>
    <w:link w:val="3GPPText"/>
    <w:qFormat/>
    <w:rsid w:val="00917CF0"/>
    <w:rPr>
      <w:rFonts w:ascii="Times New Roman" w:eastAsia="SimSun" w:hAnsi="Times New Roman"/>
      <w:sz w:val="22"/>
      <w:lang w:val="en-US" w:eastAsia="en-US"/>
    </w:rPr>
  </w:style>
  <w:style w:type="character" w:customStyle="1" w:styleId="3GPPH1Char">
    <w:name w:val="3GPP H1 Char"/>
    <w:link w:val="3GPPH1"/>
    <w:locked/>
    <w:rsid w:val="00DC3C4B"/>
    <w:rPr>
      <w:rFonts w:ascii="Arial" w:eastAsia="SimSun" w:hAnsi="Arial"/>
      <w:sz w:val="36"/>
      <w:lang w:eastAsia="en-US"/>
    </w:rPr>
  </w:style>
  <w:style w:type="paragraph" w:customStyle="1" w:styleId="3GPPH1">
    <w:name w:val="3GPP H1"/>
    <w:basedOn w:val="Heading1"/>
    <w:next w:val="Normal"/>
    <w:link w:val="3GPPH1Char"/>
    <w:qFormat/>
    <w:rsid w:val="00DC3C4B"/>
    <w:pPr>
      <w:pBdr>
        <w:top w:val="single" w:sz="12" w:space="3" w:color="auto"/>
      </w:pBdr>
      <w:tabs>
        <w:tab w:val="left" w:pos="425"/>
      </w:tabs>
      <w:overflowPunct w:val="0"/>
      <w:autoSpaceDE w:val="0"/>
      <w:autoSpaceDN w:val="0"/>
      <w:adjustRightInd w:val="0"/>
      <w:spacing w:after="120"/>
      <w:ind w:left="425" w:hanging="425"/>
    </w:pPr>
    <w:rPr>
      <w:rFonts w:eastAsia="SimSun"/>
      <w:sz w:val="36"/>
    </w:rPr>
  </w:style>
  <w:style w:type="table" w:styleId="GridTable4-Accent1">
    <w:name w:val="Grid Table 4 Accent 1"/>
    <w:basedOn w:val="TableNormal"/>
    <w:uiPriority w:val="49"/>
    <w:rsid w:val="00B20D5A"/>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
    <w:name w:val="Grid Table 4"/>
    <w:basedOn w:val="TableNormal"/>
    <w:uiPriority w:val="49"/>
    <w:rsid w:val="00B20D5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B20D5A"/>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3-Accent5">
    <w:name w:val="Grid Table 3 Accent 5"/>
    <w:basedOn w:val="TableNormal"/>
    <w:uiPriority w:val="48"/>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4-Accent5">
    <w:name w:val="Grid Table 4 Accent 5"/>
    <w:basedOn w:val="TableNormal"/>
    <w:uiPriority w:val="49"/>
    <w:rsid w:val="00B20D5A"/>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0maintext">
    <w:name w:val="0maintext"/>
    <w:basedOn w:val="Normal"/>
    <w:qFormat/>
    <w:rsid w:val="000A2537"/>
    <w:pPr>
      <w:spacing w:after="0"/>
      <w:jc w:val="left"/>
    </w:pPr>
    <w:rPr>
      <w:rFonts w:eastAsia="SimSun"/>
      <w:sz w:val="16"/>
      <w:szCs w:val="24"/>
      <w:lang w:val="en-US" w:eastAsia="zh-CN"/>
    </w:rPr>
  </w:style>
  <w:style w:type="character" w:customStyle="1" w:styleId="Heading1Char">
    <w:name w:val="Heading 1 Char"/>
    <w:basedOn w:val="DefaultParagraphFont"/>
    <w:link w:val="Heading1"/>
    <w:rsid w:val="00466590"/>
    <w:rPr>
      <w:rFonts w:ascii="Arial" w:hAnsi="Arial"/>
      <w:sz w:val="32"/>
      <w:lang w:eastAsia="en-US"/>
    </w:rPr>
  </w:style>
  <w:style w:type="character" w:customStyle="1" w:styleId="Heading3Char">
    <w:name w:val="Heading 3 Char"/>
    <w:basedOn w:val="DefaultParagraphFont"/>
    <w:link w:val="Heading3"/>
    <w:rsid w:val="00466590"/>
    <w:rPr>
      <w:rFonts w:ascii="Arial" w:hAnsi="Arial"/>
      <w:sz w:val="24"/>
      <w:lang w:eastAsia="en-US"/>
    </w:rPr>
  </w:style>
  <w:style w:type="character" w:customStyle="1" w:styleId="Heading5Char">
    <w:name w:val="Heading 5 Char"/>
    <w:basedOn w:val="DefaultParagraphFont"/>
    <w:link w:val="Heading5"/>
    <w:rsid w:val="00466590"/>
    <w:rPr>
      <w:rFonts w:ascii="Arial" w:hAnsi="Arial"/>
      <w:sz w:val="22"/>
      <w:lang w:eastAsia="en-US"/>
    </w:rPr>
  </w:style>
  <w:style w:type="character" w:customStyle="1" w:styleId="Heading6Char">
    <w:name w:val="Heading 6 Char"/>
    <w:basedOn w:val="DefaultParagraphFont"/>
    <w:link w:val="Heading6"/>
    <w:rsid w:val="00466590"/>
    <w:rPr>
      <w:rFonts w:ascii="Arial" w:hAnsi="Arial"/>
      <w:lang w:eastAsia="en-US"/>
    </w:rPr>
  </w:style>
  <w:style w:type="character" w:customStyle="1" w:styleId="Heading7Char">
    <w:name w:val="Heading 7 Char"/>
    <w:basedOn w:val="DefaultParagraphFont"/>
    <w:link w:val="Heading7"/>
    <w:rsid w:val="00466590"/>
    <w:rPr>
      <w:rFonts w:ascii="Arial" w:hAnsi="Arial"/>
      <w:lang w:eastAsia="en-US"/>
    </w:rPr>
  </w:style>
  <w:style w:type="character" w:customStyle="1" w:styleId="Heading8Char">
    <w:name w:val="Heading 8 Char"/>
    <w:basedOn w:val="DefaultParagraphFont"/>
    <w:link w:val="Heading8"/>
    <w:rsid w:val="00466590"/>
    <w:rPr>
      <w:rFonts w:ascii="Arial" w:hAnsi="Arial"/>
      <w:sz w:val="32"/>
      <w:lang w:eastAsia="en-US"/>
    </w:rPr>
  </w:style>
  <w:style w:type="character" w:customStyle="1" w:styleId="Heading9Char">
    <w:name w:val="Heading 9 Char"/>
    <w:basedOn w:val="DefaultParagraphFont"/>
    <w:link w:val="Heading9"/>
    <w:rsid w:val="00466590"/>
    <w:rPr>
      <w:rFonts w:ascii="Arial" w:hAnsi="Arial"/>
      <w:sz w:val="32"/>
      <w:lang w:eastAsia="en-US"/>
    </w:rPr>
  </w:style>
  <w:style w:type="character" w:customStyle="1" w:styleId="FootnoteTextChar">
    <w:name w:val="Footnote Text Char"/>
    <w:basedOn w:val="DefaultParagraphFont"/>
    <w:link w:val="FootnoteText"/>
    <w:semiHidden/>
    <w:rsid w:val="00466590"/>
    <w:rPr>
      <w:rFonts w:ascii="Times New Roman" w:hAnsi="Times New Roman"/>
      <w:sz w:val="16"/>
      <w:lang w:eastAsia="en-US"/>
    </w:rPr>
  </w:style>
  <w:style w:type="character" w:customStyle="1" w:styleId="CommentTextChar">
    <w:name w:val="Comment Text Char"/>
    <w:basedOn w:val="DefaultParagraphFont"/>
    <w:link w:val="CommentText"/>
    <w:uiPriority w:val="99"/>
    <w:qFormat/>
    <w:rsid w:val="00466590"/>
    <w:rPr>
      <w:rFonts w:ascii="Times New Roman" w:hAnsi="Times New Roman"/>
      <w:lang w:eastAsia="en-US"/>
    </w:rPr>
  </w:style>
  <w:style w:type="character" w:customStyle="1" w:styleId="BalloonTextChar">
    <w:name w:val="Balloon Text Char"/>
    <w:basedOn w:val="DefaultParagraphFont"/>
    <w:link w:val="BalloonText"/>
    <w:semiHidden/>
    <w:rsid w:val="00466590"/>
    <w:rPr>
      <w:rFonts w:ascii="Tahoma" w:hAnsi="Tahoma" w:cs="Tahoma"/>
      <w:sz w:val="16"/>
      <w:szCs w:val="16"/>
      <w:lang w:eastAsia="en-US"/>
    </w:rPr>
  </w:style>
  <w:style w:type="character" w:customStyle="1" w:styleId="CommentSubjectChar">
    <w:name w:val="Comment Subject Char"/>
    <w:basedOn w:val="CommentTextChar"/>
    <w:link w:val="CommentSubject"/>
    <w:semiHidden/>
    <w:rsid w:val="00466590"/>
    <w:rPr>
      <w:rFonts w:ascii="Times New Roman" w:hAnsi="Times New Roman"/>
      <w:b/>
      <w:bCs/>
      <w:lang w:eastAsia="en-US"/>
    </w:rPr>
  </w:style>
  <w:style w:type="character" w:customStyle="1" w:styleId="DocumentMapChar">
    <w:name w:val="Document Map Char"/>
    <w:basedOn w:val="DefaultParagraphFont"/>
    <w:link w:val="DocumentMap"/>
    <w:semiHidden/>
    <w:rsid w:val="00466590"/>
    <w:rPr>
      <w:rFonts w:ascii="Tahoma" w:hAnsi="Tahoma" w:cs="Tahoma"/>
      <w:shd w:val="clear" w:color="auto" w:fill="000080"/>
      <w:lang w:eastAsia="en-US"/>
    </w:rPr>
  </w:style>
  <w:style w:type="character" w:customStyle="1" w:styleId="B10">
    <w:name w:val="B1 (文字)"/>
    <w:qFormat/>
    <w:locked/>
    <w:rsid w:val="007159B5"/>
    <w:rPr>
      <w:lang w:val="en-GB"/>
    </w:rPr>
  </w:style>
  <w:style w:type="table" w:customStyle="1" w:styleId="TableGrid5">
    <w:name w:val="Table Grid5"/>
    <w:basedOn w:val="TableNormal"/>
    <w:next w:val="TableGrid"/>
    <w:rsid w:val="00240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B1F68"/>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rsid w:val="00BB1F68"/>
  </w:style>
  <w:style w:type="character" w:customStyle="1" w:styleId="eop">
    <w:name w:val="eop"/>
    <w:basedOn w:val="DefaultParagraphFont"/>
    <w:rsid w:val="00BB1F68"/>
  </w:style>
  <w:style w:type="character" w:customStyle="1" w:styleId="apple-converted-space">
    <w:name w:val="apple-converted-space"/>
    <w:qFormat/>
    <w:rsid w:val="008763C2"/>
  </w:style>
  <w:style w:type="paragraph" w:customStyle="1" w:styleId="StatementBody">
    <w:name w:val="Statement Body"/>
    <w:basedOn w:val="Normal"/>
    <w:link w:val="StatementBodyChar"/>
    <w:qFormat/>
    <w:rsid w:val="005767C8"/>
    <w:pPr>
      <w:numPr>
        <w:numId w:val="9"/>
      </w:numPr>
      <w:spacing w:after="100" w:afterAutospacing="1" w:line="259" w:lineRule="auto"/>
      <w:contextualSpacing/>
    </w:pPr>
    <w:rPr>
      <w:rFonts w:eastAsia="Times New Roman"/>
      <w:sz w:val="22"/>
      <w:szCs w:val="24"/>
      <w:lang w:val="en-US" w:eastAsia="ko-KR"/>
    </w:rPr>
  </w:style>
  <w:style w:type="character" w:customStyle="1" w:styleId="StatementBodyChar">
    <w:name w:val="Statement Body Char"/>
    <w:link w:val="StatementBody"/>
    <w:qFormat/>
    <w:rsid w:val="005767C8"/>
    <w:rPr>
      <w:rFonts w:ascii="Times New Roman" w:eastAsia="Times New Roman" w:hAnsi="Times New Roman"/>
      <w:sz w:val="22"/>
      <w:szCs w:val="24"/>
      <w:lang w:val="en-US" w:eastAsia="ko-KR"/>
    </w:rPr>
  </w:style>
  <w:style w:type="paragraph" w:customStyle="1" w:styleId="00BodyText">
    <w:name w:val="00 BodyText"/>
    <w:basedOn w:val="Normal"/>
    <w:qFormat/>
    <w:rsid w:val="00927C06"/>
    <w:pPr>
      <w:spacing w:after="220" w:line="259" w:lineRule="auto"/>
    </w:pPr>
    <w:rPr>
      <w:rFonts w:ascii="Arial" w:eastAsia="Times New Roman" w:hAnsi="Arial"/>
      <w:sz w:val="22"/>
      <w:lang w:val="en-US"/>
    </w:rPr>
  </w:style>
  <w:style w:type="paragraph" w:customStyle="1" w:styleId="body">
    <w:name w:val="body"/>
    <w:basedOn w:val="Normal"/>
    <w:link w:val="bodyChar"/>
    <w:rsid w:val="00ED45AE"/>
    <w:pPr>
      <w:tabs>
        <w:tab w:val="left" w:pos="2160"/>
      </w:tabs>
      <w:spacing w:after="0"/>
    </w:pPr>
    <w:rPr>
      <w:rFonts w:ascii="Bookman Old Style" w:eastAsia="SimSun" w:hAnsi="Bookman Old Style"/>
      <w:lang w:val="en-US"/>
    </w:rPr>
  </w:style>
  <w:style w:type="character" w:customStyle="1" w:styleId="bodyChar">
    <w:name w:val="body Char"/>
    <w:basedOn w:val="DefaultParagraphFont"/>
    <w:link w:val="body"/>
    <w:rsid w:val="00ED45AE"/>
    <w:rPr>
      <w:rFonts w:ascii="Bookman Old Style" w:eastAsia="SimSun" w:hAnsi="Bookman Old Style"/>
      <w:lang w:val="en-US" w:eastAsia="en-US"/>
    </w:rPr>
  </w:style>
  <w:style w:type="paragraph" w:styleId="TableofFigures">
    <w:name w:val="table of figures"/>
    <w:basedOn w:val="Normal"/>
    <w:next w:val="Normal"/>
    <w:uiPriority w:val="99"/>
    <w:rsid w:val="002F7D8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3067">
      <w:bodyDiv w:val="1"/>
      <w:marLeft w:val="0"/>
      <w:marRight w:val="0"/>
      <w:marTop w:val="0"/>
      <w:marBottom w:val="0"/>
      <w:divBdr>
        <w:top w:val="none" w:sz="0" w:space="0" w:color="auto"/>
        <w:left w:val="none" w:sz="0" w:space="0" w:color="auto"/>
        <w:bottom w:val="none" w:sz="0" w:space="0" w:color="auto"/>
        <w:right w:val="none" w:sz="0" w:space="0" w:color="auto"/>
      </w:divBdr>
      <w:divsChild>
        <w:div w:id="779376921">
          <w:marLeft w:val="274"/>
          <w:marRight w:val="0"/>
          <w:marTop w:val="240"/>
          <w:marBottom w:val="0"/>
          <w:divBdr>
            <w:top w:val="none" w:sz="0" w:space="0" w:color="auto"/>
            <w:left w:val="none" w:sz="0" w:space="0" w:color="auto"/>
            <w:bottom w:val="none" w:sz="0" w:space="0" w:color="auto"/>
            <w:right w:val="none" w:sz="0" w:space="0" w:color="auto"/>
          </w:divBdr>
        </w:div>
        <w:div w:id="887373948">
          <w:marLeft w:val="274"/>
          <w:marRight w:val="0"/>
          <w:marTop w:val="240"/>
          <w:marBottom w:val="0"/>
          <w:divBdr>
            <w:top w:val="none" w:sz="0" w:space="0" w:color="auto"/>
            <w:left w:val="none" w:sz="0" w:space="0" w:color="auto"/>
            <w:bottom w:val="none" w:sz="0" w:space="0" w:color="auto"/>
            <w:right w:val="none" w:sz="0" w:space="0" w:color="auto"/>
          </w:divBdr>
        </w:div>
        <w:div w:id="1077358693">
          <w:marLeft w:val="533"/>
          <w:marRight w:val="0"/>
          <w:marTop w:val="0"/>
          <w:marBottom w:val="0"/>
          <w:divBdr>
            <w:top w:val="none" w:sz="0" w:space="0" w:color="auto"/>
            <w:left w:val="none" w:sz="0" w:space="0" w:color="auto"/>
            <w:bottom w:val="none" w:sz="0" w:space="0" w:color="auto"/>
            <w:right w:val="none" w:sz="0" w:space="0" w:color="auto"/>
          </w:divBdr>
        </w:div>
        <w:div w:id="1327979581">
          <w:marLeft w:val="533"/>
          <w:marRight w:val="0"/>
          <w:marTop w:val="0"/>
          <w:marBottom w:val="0"/>
          <w:divBdr>
            <w:top w:val="none" w:sz="0" w:space="0" w:color="auto"/>
            <w:left w:val="none" w:sz="0" w:space="0" w:color="auto"/>
            <w:bottom w:val="none" w:sz="0" w:space="0" w:color="auto"/>
            <w:right w:val="none" w:sz="0" w:space="0" w:color="auto"/>
          </w:divBdr>
        </w:div>
        <w:div w:id="1356080912">
          <w:marLeft w:val="533"/>
          <w:marRight w:val="0"/>
          <w:marTop w:val="0"/>
          <w:marBottom w:val="0"/>
          <w:divBdr>
            <w:top w:val="none" w:sz="0" w:space="0" w:color="auto"/>
            <w:left w:val="none" w:sz="0" w:space="0" w:color="auto"/>
            <w:bottom w:val="none" w:sz="0" w:space="0" w:color="auto"/>
            <w:right w:val="none" w:sz="0" w:space="0" w:color="auto"/>
          </w:divBdr>
        </w:div>
        <w:div w:id="1848059643">
          <w:marLeft w:val="274"/>
          <w:marRight w:val="0"/>
          <w:marTop w:val="240"/>
          <w:marBottom w:val="0"/>
          <w:divBdr>
            <w:top w:val="none" w:sz="0" w:space="0" w:color="auto"/>
            <w:left w:val="none" w:sz="0" w:space="0" w:color="auto"/>
            <w:bottom w:val="none" w:sz="0" w:space="0" w:color="auto"/>
            <w:right w:val="none" w:sz="0" w:space="0" w:color="auto"/>
          </w:divBdr>
        </w:div>
        <w:div w:id="1998268116">
          <w:marLeft w:val="274"/>
          <w:marRight w:val="0"/>
          <w:marTop w:val="240"/>
          <w:marBottom w:val="0"/>
          <w:divBdr>
            <w:top w:val="none" w:sz="0" w:space="0" w:color="auto"/>
            <w:left w:val="none" w:sz="0" w:space="0" w:color="auto"/>
            <w:bottom w:val="none" w:sz="0" w:space="0" w:color="auto"/>
            <w:right w:val="none" w:sz="0" w:space="0" w:color="auto"/>
          </w:divBdr>
        </w:div>
      </w:divsChild>
    </w:div>
    <w:div w:id="20207041">
      <w:bodyDiv w:val="1"/>
      <w:marLeft w:val="0"/>
      <w:marRight w:val="0"/>
      <w:marTop w:val="0"/>
      <w:marBottom w:val="0"/>
      <w:divBdr>
        <w:top w:val="none" w:sz="0" w:space="0" w:color="auto"/>
        <w:left w:val="none" w:sz="0" w:space="0" w:color="auto"/>
        <w:bottom w:val="none" w:sz="0" w:space="0" w:color="auto"/>
        <w:right w:val="none" w:sz="0" w:space="0" w:color="auto"/>
      </w:divBdr>
    </w:div>
    <w:div w:id="35617890">
      <w:bodyDiv w:val="1"/>
      <w:marLeft w:val="0"/>
      <w:marRight w:val="0"/>
      <w:marTop w:val="0"/>
      <w:marBottom w:val="0"/>
      <w:divBdr>
        <w:top w:val="none" w:sz="0" w:space="0" w:color="auto"/>
        <w:left w:val="none" w:sz="0" w:space="0" w:color="auto"/>
        <w:bottom w:val="none" w:sz="0" w:space="0" w:color="auto"/>
        <w:right w:val="none" w:sz="0" w:space="0" w:color="auto"/>
      </w:divBdr>
      <w:divsChild>
        <w:div w:id="1648701617">
          <w:marLeft w:val="274"/>
          <w:marRight w:val="0"/>
          <w:marTop w:val="240"/>
          <w:marBottom w:val="0"/>
          <w:divBdr>
            <w:top w:val="none" w:sz="0" w:space="0" w:color="auto"/>
            <w:left w:val="none" w:sz="0" w:space="0" w:color="auto"/>
            <w:bottom w:val="none" w:sz="0" w:space="0" w:color="auto"/>
            <w:right w:val="none" w:sz="0" w:space="0" w:color="auto"/>
          </w:divBdr>
        </w:div>
      </w:divsChild>
    </w:div>
    <w:div w:id="52579757">
      <w:bodyDiv w:val="1"/>
      <w:marLeft w:val="0"/>
      <w:marRight w:val="0"/>
      <w:marTop w:val="0"/>
      <w:marBottom w:val="0"/>
      <w:divBdr>
        <w:top w:val="none" w:sz="0" w:space="0" w:color="auto"/>
        <w:left w:val="none" w:sz="0" w:space="0" w:color="auto"/>
        <w:bottom w:val="none" w:sz="0" w:space="0" w:color="auto"/>
        <w:right w:val="none" w:sz="0" w:space="0" w:color="auto"/>
      </w:divBdr>
    </w:div>
    <w:div w:id="56442070">
      <w:bodyDiv w:val="1"/>
      <w:marLeft w:val="0"/>
      <w:marRight w:val="0"/>
      <w:marTop w:val="0"/>
      <w:marBottom w:val="0"/>
      <w:divBdr>
        <w:top w:val="none" w:sz="0" w:space="0" w:color="auto"/>
        <w:left w:val="none" w:sz="0" w:space="0" w:color="auto"/>
        <w:bottom w:val="none" w:sz="0" w:space="0" w:color="auto"/>
        <w:right w:val="none" w:sz="0" w:space="0" w:color="auto"/>
      </w:divBdr>
      <w:divsChild>
        <w:div w:id="44181066">
          <w:marLeft w:val="821"/>
          <w:marRight w:val="0"/>
          <w:marTop w:val="0"/>
          <w:marBottom w:val="0"/>
          <w:divBdr>
            <w:top w:val="none" w:sz="0" w:space="0" w:color="auto"/>
            <w:left w:val="none" w:sz="0" w:space="0" w:color="auto"/>
            <w:bottom w:val="none" w:sz="0" w:space="0" w:color="auto"/>
            <w:right w:val="none" w:sz="0" w:space="0" w:color="auto"/>
          </w:divBdr>
        </w:div>
        <w:div w:id="164516636">
          <w:marLeft w:val="821"/>
          <w:marRight w:val="0"/>
          <w:marTop w:val="0"/>
          <w:marBottom w:val="0"/>
          <w:divBdr>
            <w:top w:val="none" w:sz="0" w:space="0" w:color="auto"/>
            <w:left w:val="none" w:sz="0" w:space="0" w:color="auto"/>
            <w:bottom w:val="none" w:sz="0" w:space="0" w:color="auto"/>
            <w:right w:val="none" w:sz="0" w:space="0" w:color="auto"/>
          </w:divBdr>
        </w:div>
        <w:div w:id="287400332">
          <w:marLeft w:val="562"/>
          <w:marRight w:val="0"/>
          <w:marTop w:val="0"/>
          <w:marBottom w:val="0"/>
          <w:divBdr>
            <w:top w:val="none" w:sz="0" w:space="0" w:color="auto"/>
            <w:left w:val="none" w:sz="0" w:space="0" w:color="auto"/>
            <w:bottom w:val="none" w:sz="0" w:space="0" w:color="auto"/>
            <w:right w:val="none" w:sz="0" w:space="0" w:color="auto"/>
          </w:divBdr>
        </w:div>
        <w:div w:id="485902577">
          <w:marLeft w:val="821"/>
          <w:marRight w:val="0"/>
          <w:marTop w:val="0"/>
          <w:marBottom w:val="0"/>
          <w:divBdr>
            <w:top w:val="none" w:sz="0" w:space="0" w:color="auto"/>
            <w:left w:val="none" w:sz="0" w:space="0" w:color="auto"/>
            <w:bottom w:val="none" w:sz="0" w:space="0" w:color="auto"/>
            <w:right w:val="none" w:sz="0" w:space="0" w:color="auto"/>
          </w:divBdr>
        </w:div>
        <w:div w:id="688216023">
          <w:marLeft w:val="821"/>
          <w:marRight w:val="0"/>
          <w:marTop w:val="0"/>
          <w:marBottom w:val="0"/>
          <w:divBdr>
            <w:top w:val="none" w:sz="0" w:space="0" w:color="auto"/>
            <w:left w:val="none" w:sz="0" w:space="0" w:color="auto"/>
            <w:bottom w:val="none" w:sz="0" w:space="0" w:color="auto"/>
            <w:right w:val="none" w:sz="0" w:space="0" w:color="auto"/>
          </w:divBdr>
        </w:div>
        <w:div w:id="1183546647">
          <w:marLeft w:val="821"/>
          <w:marRight w:val="0"/>
          <w:marTop w:val="0"/>
          <w:marBottom w:val="0"/>
          <w:divBdr>
            <w:top w:val="none" w:sz="0" w:space="0" w:color="auto"/>
            <w:left w:val="none" w:sz="0" w:space="0" w:color="auto"/>
            <w:bottom w:val="none" w:sz="0" w:space="0" w:color="auto"/>
            <w:right w:val="none" w:sz="0" w:space="0" w:color="auto"/>
          </w:divBdr>
        </w:div>
        <w:div w:id="1417365953">
          <w:marLeft w:val="821"/>
          <w:marRight w:val="0"/>
          <w:marTop w:val="0"/>
          <w:marBottom w:val="0"/>
          <w:divBdr>
            <w:top w:val="none" w:sz="0" w:space="0" w:color="auto"/>
            <w:left w:val="none" w:sz="0" w:space="0" w:color="auto"/>
            <w:bottom w:val="none" w:sz="0" w:space="0" w:color="auto"/>
            <w:right w:val="none" w:sz="0" w:space="0" w:color="auto"/>
          </w:divBdr>
        </w:div>
        <w:div w:id="1718166536">
          <w:marLeft w:val="216"/>
          <w:marRight w:val="0"/>
          <w:marTop w:val="240"/>
          <w:marBottom w:val="0"/>
          <w:divBdr>
            <w:top w:val="none" w:sz="0" w:space="0" w:color="auto"/>
            <w:left w:val="none" w:sz="0" w:space="0" w:color="auto"/>
            <w:bottom w:val="none" w:sz="0" w:space="0" w:color="auto"/>
            <w:right w:val="none" w:sz="0" w:space="0" w:color="auto"/>
          </w:divBdr>
        </w:div>
      </w:divsChild>
    </w:div>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58483497">
      <w:bodyDiv w:val="1"/>
      <w:marLeft w:val="0"/>
      <w:marRight w:val="0"/>
      <w:marTop w:val="0"/>
      <w:marBottom w:val="0"/>
      <w:divBdr>
        <w:top w:val="none" w:sz="0" w:space="0" w:color="auto"/>
        <w:left w:val="none" w:sz="0" w:space="0" w:color="auto"/>
        <w:bottom w:val="none" w:sz="0" w:space="0" w:color="auto"/>
        <w:right w:val="none" w:sz="0" w:space="0" w:color="auto"/>
      </w:divBdr>
      <w:divsChild>
        <w:div w:id="771776746">
          <w:marLeft w:val="274"/>
          <w:marRight w:val="0"/>
          <w:marTop w:val="0"/>
          <w:marBottom w:val="0"/>
          <w:divBdr>
            <w:top w:val="none" w:sz="0" w:space="0" w:color="auto"/>
            <w:left w:val="none" w:sz="0" w:space="0" w:color="auto"/>
            <w:bottom w:val="none" w:sz="0" w:space="0" w:color="auto"/>
            <w:right w:val="none" w:sz="0" w:space="0" w:color="auto"/>
          </w:divBdr>
        </w:div>
        <w:div w:id="834608186">
          <w:marLeft w:val="274"/>
          <w:marRight w:val="0"/>
          <w:marTop w:val="0"/>
          <w:marBottom w:val="0"/>
          <w:divBdr>
            <w:top w:val="none" w:sz="0" w:space="0" w:color="auto"/>
            <w:left w:val="none" w:sz="0" w:space="0" w:color="auto"/>
            <w:bottom w:val="none" w:sz="0" w:space="0" w:color="auto"/>
            <w:right w:val="none" w:sz="0" w:space="0" w:color="auto"/>
          </w:divBdr>
        </w:div>
      </w:divsChild>
    </w:div>
    <w:div w:id="67001913">
      <w:bodyDiv w:val="1"/>
      <w:marLeft w:val="0"/>
      <w:marRight w:val="0"/>
      <w:marTop w:val="0"/>
      <w:marBottom w:val="0"/>
      <w:divBdr>
        <w:top w:val="none" w:sz="0" w:space="0" w:color="auto"/>
        <w:left w:val="none" w:sz="0" w:space="0" w:color="auto"/>
        <w:bottom w:val="none" w:sz="0" w:space="0" w:color="auto"/>
        <w:right w:val="none" w:sz="0" w:space="0" w:color="auto"/>
      </w:divBdr>
      <w:divsChild>
        <w:div w:id="1284771514">
          <w:marLeft w:val="216"/>
          <w:marRight w:val="0"/>
          <w:marTop w:val="24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83839712">
      <w:bodyDiv w:val="1"/>
      <w:marLeft w:val="0"/>
      <w:marRight w:val="0"/>
      <w:marTop w:val="0"/>
      <w:marBottom w:val="0"/>
      <w:divBdr>
        <w:top w:val="none" w:sz="0" w:space="0" w:color="auto"/>
        <w:left w:val="none" w:sz="0" w:space="0" w:color="auto"/>
        <w:bottom w:val="none" w:sz="0" w:space="0" w:color="auto"/>
        <w:right w:val="none" w:sz="0" w:space="0" w:color="auto"/>
      </w:divBdr>
      <w:divsChild>
        <w:div w:id="929311956">
          <w:marLeft w:val="216"/>
          <w:marRight w:val="0"/>
          <w:marTop w:val="240"/>
          <w:marBottom w:val="0"/>
          <w:divBdr>
            <w:top w:val="none" w:sz="0" w:space="0" w:color="auto"/>
            <w:left w:val="none" w:sz="0" w:space="0" w:color="auto"/>
            <w:bottom w:val="none" w:sz="0" w:space="0" w:color="auto"/>
            <w:right w:val="none" w:sz="0" w:space="0" w:color="auto"/>
          </w:divBdr>
        </w:div>
        <w:div w:id="1351834553">
          <w:marLeft w:val="821"/>
          <w:marRight w:val="0"/>
          <w:marTop w:val="0"/>
          <w:marBottom w:val="0"/>
          <w:divBdr>
            <w:top w:val="none" w:sz="0" w:space="0" w:color="auto"/>
            <w:left w:val="none" w:sz="0" w:space="0" w:color="auto"/>
            <w:bottom w:val="none" w:sz="0" w:space="0" w:color="auto"/>
            <w:right w:val="none" w:sz="0" w:space="0" w:color="auto"/>
          </w:divBdr>
        </w:div>
        <w:div w:id="1529678845">
          <w:marLeft w:val="821"/>
          <w:marRight w:val="0"/>
          <w:marTop w:val="0"/>
          <w:marBottom w:val="0"/>
          <w:divBdr>
            <w:top w:val="none" w:sz="0" w:space="0" w:color="auto"/>
            <w:left w:val="none" w:sz="0" w:space="0" w:color="auto"/>
            <w:bottom w:val="none" w:sz="0" w:space="0" w:color="auto"/>
            <w:right w:val="none" w:sz="0" w:space="0" w:color="auto"/>
          </w:divBdr>
        </w:div>
        <w:div w:id="2143960582">
          <w:marLeft w:val="821"/>
          <w:marRight w:val="0"/>
          <w:marTop w:val="0"/>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124468459">
      <w:bodyDiv w:val="1"/>
      <w:marLeft w:val="0"/>
      <w:marRight w:val="0"/>
      <w:marTop w:val="0"/>
      <w:marBottom w:val="0"/>
      <w:divBdr>
        <w:top w:val="none" w:sz="0" w:space="0" w:color="auto"/>
        <w:left w:val="none" w:sz="0" w:space="0" w:color="auto"/>
        <w:bottom w:val="none" w:sz="0" w:space="0" w:color="auto"/>
        <w:right w:val="none" w:sz="0" w:space="0" w:color="auto"/>
      </w:divBdr>
    </w:div>
    <w:div w:id="124809723">
      <w:bodyDiv w:val="1"/>
      <w:marLeft w:val="0"/>
      <w:marRight w:val="0"/>
      <w:marTop w:val="0"/>
      <w:marBottom w:val="0"/>
      <w:divBdr>
        <w:top w:val="none" w:sz="0" w:space="0" w:color="auto"/>
        <w:left w:val="none" w:sz="0" w:space="0" w:color="auto"/>
        <w:bottom w:val="none" w:sz="0" w:space="0" w:color="auto"/>
        <w:right w:val="none" w:sz="0" w:space="0" w:color="auto"/>
      </w:divBdr>
      <w:divsChild>
        <w:div w:id="244460879">
          <w:marLeft w:val="547"/>
          <w:marRight w:val="0"/>
          <w:marTop w:val="0"/>
          <w:marBottom w:val="0"/>
          <w:divBdr>
            <w:top w:val="none" w:sz="0" w:space="0" w:color="auto"/>
            <w:left w:val="none" w:sz="0" w:space="0" w:color="auto"/>
            <w:bottom w:val="none" w:sz="0" w:space="0" w:color="auto"/>
            <w:right w:val="none" w:sz="0" w:space="0" w:color="auto"/>
          </w:divBdr>
        </w:div>
        <w:div w:id="355624686">
          <w:marLeft w:val="1166"/>
          <w:marRight w:val="0"/>
          <w:marTop w:val="0"/>
          <w:marBottom w:val="0"/>
          <w:divBdr>
            <w:top w:val="none" w:sz="0" w:space="0" w:color="auto"/>
            <w:left w:val="none" w:sz="0" w:space="0" w:color="auto"/>
            <w:bottom w:val="none" w:sz="0" w:space="0" w:color="auto"/>
            <w:right w:val="none" w:sz="0" w:space="0" w:color="auto"/>
          </w:divBdr>
        </w:div>
        <w:div w:id="536820577">
          <w:marLeft w:val="1166"/>
          <w:marRight w:val="0"/>
          <w:marTop w:val="0"/>
          <w:marBottom w:val="0"/>
          <w:divBdr>
            <w:top w:val="none" w:sz="0" w:space="0" w:color="auto"/>
            <w:left w:val="none" w:sz="0" w:space="0" w:color="auto"/>
            <w:bottom w:val="none" w:sz="0" w:space="0" w:color="auto"/>
            <w:right w:val="none" w:sz="0" w:space="0" w:color="auto"/>
          </w:divBdr>
        </w:div>
        <w:div w:id="1202671567">
          <w:marLeft w:val="1166"/>
          <w:marRight w:val="0"/>
          <w:marTop w:val="0"/>
          <w:marBottom w:val="0"/>
          <w:divBdr>
            <w:top w:val="none" w:sz="0" w:space="0" w:color="auto"/>
            <w:left w:val="none" w:sz="0" w:space="0" w:color="auto"/>
            <w:bottom w:val="none" w:sz="0" w:space="0" w:color="auto"/>
            <w:right w:val="none" w:sz="0" w:space="0" w:color="auto"/>
          </w:divBdr>
        </w:div>
        <w:div w:id="1348941650">
          <w:marLeft w:val="1166"/>
          <w:marRight w:val="0"/>
          <w:marTop w:val="0"/>
          <w:marBottom w:val="0"/>
          <w:divBdr>
            <w:top w:val="none" w:sz="0" w:space="0" w:color="auto"/>
            <w:left w:val="none" w:sz="0" w:space="0" w:color="auto"/>
            <w:bottom w:val="none" w:sz="0" w:space="0" w:color="auto"/>
            <w:right w:val="none" w:sz="0" w:space="0" w:color="auto"/>
          </w:divBdr>
        </w:div>
        <w:div w:id="1658609964">
          <w:marLeft w:val="547"/>
          <w:marRight w:val="0"/>
          <w:marTop w:val="0"/>
          <w:marBottom w:val="0"/>
          <w:divBdr>
            <w:top w:val="none" w:sz="0" w:space="0" w:color="auto"/>
            <w:left w:val="none" w:sz="0" w:space="0" w:color="auto"/>
            <w:bottom w:val="none" w:sz="0" w:space="0" w:color="auto"/>
            <w:right w:val="none" w:sz="0" w:space="0" w:color="auto"/>
          </w:divBdr>
        </w:div>
      </w:divsChild>
    </w:div>
    <w:div w:id="125704661">
      <w:bodyDiv w:val="1"/>
      <w:marLeft w:val="0"/>
      <w:marRight w:val="0"/>
      <w:marTop w:val="0"/>
      <w:marBottom w:val="0"/>
      <w:divBdr>
        <w:top w:val="none" w:sz="0" w:space="0" w:color="auto"/>
        <w:left w:val="none" w:sz="0" w:space="0" w:color="auto"/>
        <w:bottom w:val="none" w:sz="0" w:space="0" w:color="auto"/>
        <w:right w:val="none" w:sz="0" w:space="0" w:color="auto"/>
      </w:divBdr>
      <w:divsChild>
        <w:div w:id="205262592">
          <w:marLeft w:val="806"/>
          <w:marRight w:val="0"/>
          <w:marTop w:val="0"/>
          <w:marBottom w:val="0"/>
          <w:divBdr>
            <w:top w:val="none" w:sz="0" w:space="0" w:color="auto"/>
            <w:left w:val="none" w:sz="0" w:space="0" w:color="auto"/>
            <w:bottom w:val="none" w:sz="0" w:space="0" w:color="auto"/>
            <w:right w:val="none" w:sz="0" w:space="0" w:color="auto"/>
          </w:divBdr>
        </w:div>
        <w:div w:id="564069769">
          <w:marLeft w:val="274"/>
          <w:marRight w:val="0"/>
          <w:marTop w:val="240"/>
          <w:marBottom w:val="0"/>
          <w:divBdr>
            <w:top w:val="none" w:sz="0" w:space="0" w:color="auto"/>
            <w:left w:val="none" w:sz="0" w:space="0" w:color="auto"/>
            <w:bottom w:val="none" w:sz="0" w:space="0" w:color="auto"/>
            <w:right w:val="none" w:sz="0" w:space="0" w:color="auto"/>
          </w:divBdr>
        </w:div>
        <w:div w:id="580025681">
          <w:marLeft w:val="274"/>
          <w:marRight w:val="0"/>
          <w:marTop w:val="240"/>
          <w:marBottom w:val="0"/>
          <w:divBdr>
            <w:top w:val="none" w:sz="0" w:space="0" w:color="auto"/>
            <w:left w:val="none" w:sz="0" w:space="0" w:color="auto"/>
            <w:bottom w:val="none" w:sz="0" w:space="0" w:color="auto"/>
            <w:right w:val="none" w:sz="0" w:space="0" w:color="auto"/>
          </w:divBdr>
        </w:div>
        <w:div w:id="703602704">
          <w:marLeft w:val="533"/>
          <w:marRight w:val="0"/>
          <w:marTop w:val="0"/>
          <w:marBottom w:val="0"/>
          <w:divBdr>
            <w:top w:val="none" w:sz="0" w:space="0" w:color="auto"/>
            <w:left w:val="none" w:sz="0" w:space="0" w:color="auto"/>
            <w:bottom w:val="none" w:sz="0" w:space="0" w:color="auto"/>
            <w:right w:val="none" w:sz="0" w:space="0" w:color="auto"/>
          </w:divBdr>
        </w:div>
        <w:div w:id="883754377">
          <w:marLeft w:val="533"/>
          <w:marRight w:val="0"/>
          <w:marTop w:val="0"/>
          <w:marBottom w:val="0"/>
          <w:divBdr>
            <w:top w:val="none" w:sz="0" w:space="0" w:color="auto"/>
            <w:left w:val="none" w:sz="0" w:space="0" w:color="auto"/>
            <w:bottom w:val="none" w:sz="0" w:space="0" w:color="auto"/>
            <w:right w:val="none" w:sz="0" w:space="0" w:color="auto"/>
          </w:divBdr>
        </w:div>
        <w:div w:id="1127703254">
          <w:marLeft w:val="533"/>
          <w:marRight w:val="0"/>
          <w:marTop w:val="0"/>
          <w:marBottom w:val="0"/>
          <w:divBdr>
            <w:top w:val="none" w:sz="0" w:space="0" w:color="auto"/>
            <w:left w:val="none" w:sz="0" w:space="0" w:color="auto"/>
            <w:bottom w:val="none" w:sz="0" w:space="0" w:color="auto"/>
            <w:right w:val="none" w:sz="0" w:space="0" w:color="auto"/>
          </w:divBdr>
        </w:div>
        <w:div w:id="1139568637">
          <w:marLeft w:val="533"/>
          <w:marRight w:val="0"/>
          <w:marTop w:val="0"/>
          <w:marBottom w:val="0"/>
          <w:divBdr>
            <w:top w:val="none" w:sz="0" w:space="0" w:color="auto"/>
            <w:left w:val="none" w:sz="0" w:space="0" w:color="auto"/>
            <w:bottom w:val="none" w:sz="0" w:space="0" w:color="auto"/>
            <w:right w:val="none" w:sz="0" w:space="0" w:color="auto"/>
          </w:divBdr>
        </w:div>
        <w:div w:id="1393116373">
          <w:marLeft w:val="533"/>
          <w:marRight w:val="0"/>
          <w:marTop w:val="0"/>
          <w:marBottom w:val="0"/>
          <w:divBdr>
            <w:top w:val="none" w:sz="0" w:space="0" w:color="auto"/>
            <w:left w:val="none" w:sz="0" w:space="0" w:color="auto"/>
            <w:bottom w:val="none" w:sz="0" w:space="0" w:color="auto"/>
            <w:right w:val="none" w:sz="0" w:space="0" w:color="auto"/>
          </w:divBdr>
        </w:div>
        <w:div w:id="1441100351">
          <w:marLeft w:val="806"/>
          <w:marRight w:val="0"/>
          <w:marTop w:val="0"/>
          <w:marBottom w:val="0"/>
          <w:divBdr>
            <w:top w:val="none" w:sz="0" w:space="0" w:color="auto"/>
            <w:left w:val="none" w:sz="0" w:space="0" w:color="auto"/>
            <w:bottom w:val="none" w:sz="0" w:space="0" w:color="auto"/>
            <w:right w:val="none" w:sz="0" w:space="0" w:color="auto"/>
          </w:divBdr>
        </w:div>
        <w:div w:id="1646230467">
          <w:marLeft w:val="533"/>
          <w:marRight w:val="0"/>
          <w:marTop w:val="0"/>
          <w:marBottom w:val="0"/>
          <w:divBdr>
            <w:top w:val="none" w:sz="0" w:space="0" w:color="auto"/>
            <w:left w:val="none" w:sz="0" w:space="0" w:color="auto"/>
            <w:bottom w:val="none" w:sz="0" w:space="0" w:color="auto"/>
            <w:right w:val="none" w:sz="0" w:space="0" w:color="auto"/>
          </w:divBdr>
        </w:div>
        <w:div w:id="1791624553">
          <w:marLeft w:val="533"/>
          <w:marRight w:val="0"/>
          <w:marTop w:val="0"/>
          <w:marBottom w:val="0"/>
          <w:divBdr>
            <w:top w:val="none" w:sz="0" w:space="0" w:color="auto"/>
            <w:left w:val="none" w:sz="0" w:space="0" w:color="auto"/>
            <w:bottom w:val="none" w:sz="0" w:space="0" w:color="auto"/>
            <w:right w:val="none" w:sz="0" w:space="0" w:color="auto"/>
          </w:divBdr>
        </w:div>
      </w:divsChild>
    </w:div>
    <w:div w:id="150951725">
      <w:bodyDiv w:val="1"/>
      <w:marLeft w:val="0"/>
      <w:marRight w:val="0"/>
      <w:marTop w:val="0"/>
      <w:marBottom w:val="0"/>
      <w:divBdr>
        <w:top w:val="none" w:sz="0" w:space="0" w:color="auto"/>
        <w:left w:val="none" w:sz="0" w:space="0" w:color="auto"/>
        <w:bottom w:val="none" w:sz="0" w:space="0" w:color="auto"/>
        <w:right w:val="none" w:sz="0" w:space="0" w:color="auto"/>
      </w:divBdr>
    </w:div>
    <w:div w:id="158692228">
      <w:bodyDiv w:val="1"/>
      <w:marLeft w:val="0"/>
      <w:marRight w:val="0"/>
      <w:marTop w:val="0"/>
      <w:marBottom w:val="0"/>
      <w:divBdr>
        <w:top w:val="none" w:sz="0" w:space="0" w:color="auto"/>
        <w:left w:val="none" w:sz="0" w:space="0" w:color="auto"/>
        <w:bottom w:val="none" w:sz="0" w:space="0" w:color="auto"/>
        <w:right w:val="none" w:sz="0" w:space="0" w:color="auto"/>
      </w:divBdr>
    </w:div>
    <w:div w:id="169835968">
      <w:bodyDiv w:val="1"/>
      <w:marLeft w:val="0"/>
      <w:marRight w:val="0"/>
      <w:marTop w:val="0"/>
      <w:marBottom w:val="0"/>
      <w:divBdr>
        <w:top w:val="none" w:sz="0" w:space="0" w:color="auto"/>
        <w:left w:val="none" w:sz="0" w:space="0" w:color="auto"/>
        <w:bottom w:val="none" w:sz="0" w:space="0" w:color="auto"/>
        <w:right w:val="none" w:sz="0" w:space="0" w:color="auto"/>
      </w:divBdr>
      <w:divsChild>
        <w:div w:id="1349716386">
          <w:marLeft w:val="562"/>
          <w:marRight w:val="0"/>
          <w:marTop w:val="0"/>
          <w:marBottom w:val="0"/>
          <w:divBdr>
            <w:top w:val="none" w:sz="0" w:space="0" w:color="auto"/>
            <w:left w:val="none" w:sz="0" w:space="0" w:color="auto"/>
            <w:bottom w:val="none" w:sz="0" w:space="0" w:color="auto"/>
            <w:right w:val="none" w:sz="0" w:space="0" w:color="auto"/>
          </w:divBdr>
        </w:div>
        <w:div w:id="1559441151">
          <w:marLeft w:val="562"/>
          <w:marRight w:val="0"/>
          <w:marTop w:val="0"/>
          <w:marBottom w:val="0"/>
          <w:divBdr>
            <w:top w:val="none" w:sz="0" w:space="0" w:color="auto"/>
            <w:left w:val="none" w:sz="0" w:space="0" w:color="auto"/>
            <w:bottom w:val="none" w:sz="0" w:space="0" w:color="auto"/>
            <w:right w:val="none" w:sz="0" w:space="0" w:color="auto"/>
          </w:divBdr>
        </w:div>
        <w:div w:id="1788816973">
          <w:marLeft w:val="216"/>
          <w:marRight w:val="0"/>
          <w:marTop w:val="240"/>
          <w:marBottom w:val="0"/>
          <w:divBdr>
            <w:top w:val="none" w:sz="0" w:space="0" w:color="auto"/>
            <w:left w:val="none" w:sz="0" w:space="0" w:color="auto"/>
            <w:bottom w:val="none" w:sz="0" w:space="0" w:color="auto"/>
            <w:right w:val="none" w:sz="0" w:space="0" w:color="auto"/>
          </w:divBdr>
        </w:div>
      </w:divsChild>
    </w:div>
    <w:div w:id="171339781">
      <w:bodyDiv w:val="1"/>
      <w:marLeft w:val="0"/>
      <w:marRight w:val="0"/>
      <w:marTop w:val="0"/>
      <w:marBottom w:val="0"/>
      <w:divBdr>
        <w:top w:val="none" w:sz="0" w:space="0" w:color="auto"/>
        <w:left w:val="none" w:sz="0" w:space="0" w:color="auto"/>
        <w:bottom w:val="none" w:sz="0" w:space="0" w:color="auto"/>
        <w:right w:val="none" w:sz="0" w:space="0" w:color="auto"/>
      </w:divBdr>
      <w:divsChild>
        <w:div w:id="723941892">
          <w:marLeft w:val="533"/>
          <w:marRight w:val="0"/>
          <w:marTop w:val="0"/>
          <w:marBottom w:val="0"/>
          <w:divBdr>
            <w:top w:val="none" w:sz="0" w:space="0" w:color="auto"/>
            <w:left w:val="none" w:sz="0" w:space="0" w:color="auto"/>
            <w:bottom w:val="none" w:sz="0" w:space="0" w:color="auto"/>
            <w:right w:val="none" w:sz="0" w:space="0" w:color="auto"/>
          </w:divBdr>
        </w:div>
        <w:div w:id="1007512707">
          <w:marLeft w:val="533"/>
          <w:marRight w:val="0"/>
          <w:marTop w:val="0"/>
          <w:marBottom w:val="0"/>
          <w:divBdr>
            <w:top w:val="none" w:sz="0" w:space="0" w:color="auto"/>
            <w:left w:val="none" w:sz="0" w:space="0" w:color="auto"/>
            <w:bottom w:val="none" w:sz="0" w:space="0" w:color="auto"/>
            <w:right w:val="none" w:sz="0" w:space="0" w:color="auto"/>
          </w:divBdr>
        </w:div>
        <w:div w:id="2110664163">
          <w:marLeft w:val="274"/>
          <w:marRight w:val="0"/>
          <w:marTop w:val="240"/>
          <w:marBottom w:val="0"/>
          <w:divBdr>
            <w:top w:val="none" w:sz="0" w:space="0" w:color="auto"/>
            <w:left w:val="none" w:sz="0" w:space="0" w:color="auto"/>
            <w:bottom w:val="none" w:sz="0" w:space="0" w:color="auto"/>
            <w:right w:val="none" w:sz="0" w:space="0" w:color="auto"/>
          </w:divBdr>
        </w:div>
      </w:divsChild>
    </w:div>
    <w:div w:id="181750127">
      <w:bodyDiv w:val="1"/>
      <w:marLeft w:val="0"/>
      <w:marRight w:val="0"/>
      <w:marTop w:val="0"/>
      <w:marBottom w:val="0"/>
      <w:divBdr>
        <w:top w:val="none" w:sz="0" w:space="0" w:color="auto"/>
        <w:left w:val="none" w:sz="0" w:space="0" w:color="auto"/>
        <w:bottom w:val="none" w:sz="0" w:space="0" w:color="auto"/>
        <w:right w:val="none" w:sz="0" w:space="0" w:color="auto"/>
      </w:divBdr>
      <w:divsChild>
        <w:div w:id="270479546">
          <w:marLeft w:val="562"/>
          <w:marRight w:val="0"/>
          <w:marTop w:val="0"/>
          <w:marBottom w:val="0"/>
          <w:divBdr>
            <w:top w:val="none" w:sz="0" w:space="0" w:color="auto"/>
            <w:left w:val="none" w:sz="0" w:space="0" w:color="auto"/>
            <w:bottom w:val="none" w:sz="0" w:space="0" w:color="auto"/>
            <w:right w:val="none" w:sz="0" w:space="0" w:color="auto"/>
          </w:divBdr>
        </w:div>
        <w:div w:id="310528522">
          <w:marLeft w:val="821"/>
          <w:marRight w:val="0"/>
          <w:marTop w:val="0"/>
          <w:marBottom w:val="0"/>
          <w:divBdr>
            <w:top w:val="none" w:sz="0" w:space="0" w:color="auto"/>
            <w:left w:val="none" w:sz="0" w:space="0" w:color="auto"/>
            <w:bottom w:val="none" w:sz="0" w:space="0" w:color="auto"/>
            <w:right w:val="none" w:sz="0" w:space="0" w:color="auto"/>
          </w:divBdr>
        </w:div>
        <w:div w:id="634607263">
          <w:marLeft w:val="821"/>
          <w:marRight w:val="0"/>
          <w:marTop w:val="0"/>
          <w:marBottom w:val="0"/>
          <w:divBdr>
            <w:top w:val="none" w:sz="0" w:space="0" w:color="auto"/>
            <w:left w:val="none" w:sz="0" w:space="0" w:color="auto"/>
            <w:bottom w:val="none" w:sz="0" w:space="0" w:color="auto"/>
            <w:right w:val="none" w:sz="0" w:space="0" w:color="auto"/>
          </w:divBdr>
        </w:div>
        <w:div w:id="842011613">
          <w:marLeft w:val="821"/>
          <w:marRight w:val="0"/>
          <w:marTop w:val="0"/>
          <w:marBottom w:val="0"/>
          <w:divBdr>
            <w:top w:val="none" w:sz="0" w:space="0" w:color="auto"/>
            <w:left w:val="none" w:sz="0" w:space="0" w:color="auto"/>
            <w:bottom w:val="none" w:sz="0" w:space="0" w:color="auto"/>
            <w:right w:val="none" w:sz="0" w:space="0" w:color="auto"/>
          </w:divBdr>
        </w:div>
        <w:div w:id="1112747157">
          <w:marLeft w:val="821"/>
          <w:marRight w:val="0"/>
          <w:marTop w:val="0"/>
          <w:marBottom w:val="0"/>
          <w:divBdr>
            <w:top w:val="none" w:sz="0" w:space="0" w:color="auto"/>
            <w:left w:val="none" w:sz="0" w:space="0" w:color="auto"/>
            <w:bottom w:val="none" w:sz="0" w:space="0" w:color="auto"/>
            <w:right w:val="none" w:sz="0" w:space="0" w:color="auto"/>
          </w:divBdr>
        </w:div>
        <w:div w:id="1411585537">
          <w:marLeft w:val="216"/>
          <w:marRight w:val="0"/>
          <w:marTop w:val="240"/>
          <w:marBottom w:val="0"/>
          <w:divBdr>
            <w:top w:val="none" w:sz="0" w:space="0" w:color="auto"/>
            <w:left w:val="none" w:sz="0" w:space="0" w:color="auto"/>
            <w:bottom w:val="none" w:sz="0" w:space="0" w:color="auto"/>
            <w:right w:val="none" w:sz="0" w:space="0" w:color="auto"/>
          </w:divBdr>
        </w:div>
        <w:div w:id="1705522785">
          <w:marLeft w:val="821"/>
          <w:marRight w:val="0"/>
          <w:marTop w:val="0"/>
          <w:marBottom w:val="0"/>
          <w:divBdr>
            <w:top w:val="none" w:sz="0" w:space="0" w:color="auto"/>
            <w:left w:val="none" w:sz="0" w:space="0" w:color="auto"/>
            <w:bottom w:val="none" w:sz="0" w:space="0" w:color="auto"/>
            <w:right w:val="none" w:sz="0" w:space="0" w:color="auto"/>
          </w:divBdr>
        </w:div>
        <w:div w:id="1832063773">
          <w:marLeft w:val="821"/>
          <w:marRight w:val="0"/>
          <w:marTop w:val="0"/>
          <w:marBottom w:val="0"/>
          <w:divBdr>
            <w:top w:val="none" w:sz="0" w:space="0" w:color="auto"/>
            <w:left w:val="none" w:sz="0" w:space="0" w:color="auto"/>
            <w:bottom w:val="none" w:sz="0" w:space="0" w:color="auto"/>
            <w:right w:val="none" w:sz="0" w:space="0" w:color="auto"/>
          </w:divBdr>
        </w:div>
      </w:divsChild>
    </w:div>
    <w:div w:id="189995251">
      <w:bodyDiv w:val="1"/>
      <w:marLeft w:val="0"/>
      <w:marRight w:val="0"/>
      <w:marTop w:val="0"/>
      <w:marBottom w:val="0"/>
      <w:divBdr>
        <w:top w:val="none" w:sz="0" w:space="0" w:color="auto"/>
        <w:left w:val="none" w:sz="0" w:space="0" w:color="auto"/>
        <w:bottom w:val="none" w:sz="0" w:space="0" w:color="auto"/>
        <w:right w:val="none" w:sz="0" w:space="0" w:color="auto"/>
      </w:divBdr>
      <w:divsChild>
        <w:div w:id="422380758">
          <w:marLeft w:val="1080"/>
          <w:marRight w:val="0"/>
          <w:marTop w:val="0"/>
          <w:marBottom w:val="0"/>
          <w:divBdr>
            <w:top w:val="none" w:sz="0" w:space="0" w:color="auto"/>
            <w:left w:val="none" w:sz="0" w:space="0" w:color="auto"/>
            <w:bottom w:val="none" w:sz="0" w:space="0" w:color="auto"/>
            <w:right w:val="none" w:sz="0" w:space="0" w:color="auto"/>
          </w:divBdr>
        </w:div>
        <w:div w:id="777454389">
          <w:marLeft w:val="806"/>
          <w:marRight w:val="0"/>
          <w:marTop w:val="0"/>
          <w:marBottom w:val="0"/>
          <w:divBdr>
            <w:top w:val="none" w:sz="0" w:space="0" w:color="auto"/>
            <w:left w:val="none" w:sz="0" w:space="0" w:color="auto"/>
            <w:bottom w:val="none" w:sz="0" w:space="0" w:color="auto"/>
            <w:right w:val="none" w:sz="0" w:space="0" w:color="auto"/>
          </w:divBdr>
        </w:div>
        <w:div w:id="1470709258">
          <w:marLeft w:val="806"/>
          <w:marRight w:val="0"/>
          <w:marTop w:val="0"/>
          <w:marBottom w:val="0"/>
          <w:divBdr>
            <w:top w:val="none" w:sz="0" w:space="0" w:color="auto"/>
            <w:left w:val="none" w:sz="0" w:space="0" w:color="auto"/>
            <w:bottom w:val="none" w:sz="0" w:space="0" w:color="auto"/>
            <w:right w:val="none" w:sz="0" w:space="0" w:color="auto"/>
          </w:divBdr>
        </w:div>
        <w:div w:id="1476483665">
          <w:marLeft w:val="533"/>
          <w:marRight w:val="0"/>
          <w:marTop w:val="0"/>
          <w:marBottom w:val="0"/>
          <w:divBdr>
            <w:top w:val="none" w:sz="0" w:space="0" w:color="auto"/>
            <w:left w:val="none" w:sz="0" w:space="0" w:color="auto"/>
            <w:bottom w:val="none" w:sz="0" w:space="0" w:color="auto"/>
            <w:right w:val="none" w:sz="0" w:space="0" w:color="auto"/>
          </w:divBdr>
        </w:div>
        <w:div w:id="1490441292">
          <w:marLeft w:val="806"/>
          <w:marRight w:val="0"/>
          <w:marTop w:val="0"/>
          <w:marBottom w:val="0"/>
          <w:divBdr>
            <w:top w:val="none" w:sz="0" w:space="0" w:color="auto"/>
            <w:left w:val="none" w:sz="0" w:space="0" w:color="auto"/>
            <w:bottom w:val="none" w:sz="0" w:space="0" w:color="auto"/>
            <w:right w:val="none" w:sz="0" w:space="0" w:color="auto"/>
          </w:divBdr>
        </w:div>
        <w:div w:id="1895463745">
          <w:marLeft w:val="1080"/>
          <w:marRight w:val="0"/>
          <w:marTop w:val="0"/>
          <w:marBottom w:val="0"/>
          <w:divBdr>
            <w:top w:val="none" w:sz="0" w:space="0" w:color="auto"/>
            <w:left w:val="none" w:sz="0" w:space="0" w:color="auto"/>
            <w:bottom w:val="none" w:sz="0" w:space="0" w:color="auto"/>
            <w:right w:val="none" w:sz="0" w:space="0" w:color="auto"/>
          </w:divBdr>
        </w:div>
      </w:divsChild>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39406833">
      <w:bodyDiv w:val="1"/>
      <w:marLeft w:val="0"/>
      <w:marRight w:val="0"/>
      <w:marTop w:val="0"/>
      <w:marBottom w:val="0"/>
      <w:divBdr>
        <w:top w:val="none" w:sz="0" w:space="0" w:color="auto"/>
        <w:left w:val="none" w:sz="0" w:space="0" w:color="auto"/>
        <w:bottom w:val="none" w:sz="0" w:space="0" w:color="auto"/>
        <w:right w:val="none" w:sz="0" w:space="0" w:color="auto"/>
      </w:divBdr>
      <w:divsChild>
        <w:div w:id="1313170708">
          <w:marLeft w:val="360"/>
          <w:marRight w:val="0"/>
          <w:marTop w:val="200"/>
          <w:marBottom w:val="0"/>
          <w:divBdr>
            <w:top w:val="none" w:sz="0" w:space="0" w:color="auto"/>
            <w:left w:val="none" w:sz="0" w:space="0" w:color="auto"/>
            <w:bottom w:val="none" w:sz="0" w:space="0" w:color="auto"/>
            <w:right w:val="none" w:sz="0" w:space="0" w:color="auto"/>
          </w:divBdr>
        </w:div>
        <w:div w:id="1870682245">
          <w:marLeft w:val="360"/>
          <w:marRight w:val="0"/>
          <w:marTop w:val="200"/>
          <w:marBottom w:val="0"/>
          <w:divBdr>
            <w:top w:val="none" w:sz="0" w:space="0" w:color="auto"/>
            <w:left w:val="none" w:sz="0" w:space="0" w:color="auto"/>
            <w:bottom w:val="none" w:sz="0" w:space="0" w:color="auto"/>
            <w:right w:val="none" w:sz="0" w:space="0" w:color="auto"/>
          </w:divBdr>
        </w:div>
      </w:divsChild>
    </w:div>
    <w:div w:id="245695246">
      <w:bodyDiv w:val="1"/>
      <w:marLeft w:val="0"/>
      <w:marRight w:val="0"/>
      <w:marTop w:val="0"/>
      <w:marBottom w:val="0"/>
      <w:divBdr>
        <w:top w:val="none" w:sz="0" w:space="0" w:color="auto"/>
        <w:left w:val="none" w:sz="0" w:space="0" w:color="auto"/>
        <w:bottom w:val="none" w:sz="0" w:space="0" w:color="auto"/>
        <w:right w:val="none" w:sz="0" w:space="0" w:color="auto"/>
      </w:divBdr>
      <w:divsChild>
        <w:div w:id="1694727858">
          <w:marLeft w:val="274"/>
          <w:marRight w:val="0"/>
          <w:marTop w:val="240"/>
          <w:marBottom w:val="0"/>
          <w:divBdr>
            <w:top w:val="none" w:sz="0" w:space="0" w:color="auto"/>
            <w:left w:val="none" w:sz="0" w:space="0" w:color="auto"/>
            <w:bottom w:val="none" w:sz="0" w:space="0" w:color="auto"/>
            <w:right w:val="none" w:sz="0" w:space="0" w:color="auto"/>
          </w:divBdr>
        </w:div>
      </w:divsChild>
    </w:div>
    <w:div w:id="252860482">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79260063">
      <w:bodyDiv w:val="1"/>
      <w:marLeft w:val="0"/>
      <w:marRight w:val="0"/>
      <w:marTop w:val="0"/>
      <w:marBottom w:val="0"/>
      <w:divBdr>
        <w:top w:val="none" w:sz="0" w:space="0" w:color="auto"/>
        <w:left w:val="none" w:sz="0" w:space="0" w:color="auto"/>
        <w:bottom w:val="none" w:sz="0" w:space="0" w:color="auto"/>
        <w:right w:val="none" w:sz="0" w:space="0" w:color="auto"/>
      </w:divBdr>
    </w:div>
    <w:div w:id="279536243">
      <w:bodyDiv w:val="1"/>
      <w:marLeft w:val="0"/>
      <w:marRight w:val="0"/>
      <w:marTop w:val="0"/>
      <w:marBottom w:val="0"/>
      <w:divBdr>
        <w:top w:val="none" w:sz="0" w:space="0" w:color="auto"/>
        <w:left w:val="none" w:sz="0" w:space="0" w:color="auto"/>
        <w:bottom w:val="none" w:sz="0" w:space="0" w:color="auto"/>
        <w:right w:val="none" w:sz="0" w:space="0" w:color="auto"/>
      </w:divBdr>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298001098">
      <w:bodyDiv w:val="1"/>
      <w:marLeft w:val="0"/>
      <w:marRight w:val="0"/>
      <w:marTop w:val="0"/>
      <w:marBottom w:val="0"/>
      <w:divBdr>
        <w:top w:val="none" w:sz="0" w:space="0" w:color="auto"/>
        <w:left w:val="none" w:sz="0" w:space="0" w:color="auto"/>
        <w:bottom w:val="none" w:sz="0" w:space="0" w:color="auto"/>
        <w:right w:val="none" w:sz="0" w:space="0" w:color="auto"/>
      </w:divBdr>
    </w:div>
    <w:div w:id="301739171">
      <w:bodyDiv w:val="1"/>
      <w:marLeft w:val="0"/>
      <w:marRight w:val="0"/>
      <w:marTop w:val="0"/>
      <w:marBottom w:val="0"/>
      <w:divBdr>
        <w:top w:val="none" w:sz="0" w:space="0" w:color="auto"/>
        <w:left w:val="none" w:sz="0" w:space="0" w:color="auto"/>
        <w:bottom w:val="none" w:sz="0" w:space="0" w:color="auto"/>
        <w:right w:val="none" w:sz="0" w:space="0" w:color="auto"/>
      </w:divBdr>
    </w:div>
    <w:div w:id="319693243">
      <w:bodyDiv w:val="1"/>
      <w:marLeft w:val="0"/>
      <w:marRight w:val="0"/>
      <w:marTop w:val="0"/>
      <w:marBottom w:val="0"/>
      <w:divBdr>
        <w:top w:val="none" w:sz="0" w:space="0" w:color="auto"/>
        <w:left w:val="none" w:sz="0" w:space="0" w:color="auto"/>
        <w:bottom w:val="none" w:sz="0" w:space="0" w:color="auto"/>
        <w:right w:val="none" w:sz="0" w:space="0" w:color="auto"/>
      </w:divBdr>
    </w:div>
    <w:div w:id="333142929">
      <w:bodyDiv w:val="1"/>
      <w:marLeft w:val="0"/>
      <w:marRight w:val="0"/>
      <w:marTop w:val="0"/>
      <w:marBottom w:val="0"/>
      <w:divBdr>
        <w:top w:val="none" w:sz="0" w:space="0" w:color="auto"/>
        <w:left w:val="none" w:sz="0" w:space="0" w:color="auto"/>
        <w:bottom w:val="none" w:sz="0" w:space="0" w:color="auto"/>
        <w:right w:val="none" w:sz="0" w:space="0" w:color="auto"/>
      </w:divBdr>
      <w:divsChild>
        <w:div w:id="1306933766">
          <w:marLeft w:val="0"/>
          <w:marRight w:val="0"/>
          <w:marTop w:val="0"/>
          <w:marBottom w:val="0"/>
          <w:divBdr>
            <w:top w:val="none" w:sz="0" w:space="0" w:color="auto"/>
            <w:left w:val="none" w:sz="0" w:space="0" w:color="auto"/>
            <w:bottom w:val="none" w:sz="0" w:space="0" w:color="auto"/>
            <w:right w:val="none" w:sz="0" w:space="0" w:color="auto"/>
          </w:divBdr>
        </w:div>
      </w:divsChild>
    </w:div>
    <w:div w:id="376396567">
      <w:bodyDiv w:val="1"/>
      <w:marLeft w:val="0"/>
      <w:marRight w:val="0"/>
      <w:marTop w:val="0"/>
      <w:marBottom w:val="0"/>
      <w:divBdr>
        <w:top w:val="none" w:sz="0" w:space="0" w:color="auto"/>
        <w:left w:val="none" w:sz="0" w:space="0" w:color="auto"/>
        <w:bottom w:val="none" w:sz="0" w:space="0" w:color="auto"/>
        <w:right w:val="none" w:sz="0" w:space="0" w:color="auto"/>
      </w:divBdr>
      <w:divsChild>
        <w:div w:id="328604517">
          <w:marLeft w:val="446"/>
          <w:marRight w:val="0"/>
          <w:marTop w:val="0"/>
          <w:marBottom w:val="0"/>
          <w:divBdr>
            <w:top w:val="none" w:sz="0" w:space="0" w:color="auto"/>
            <w:left w:val="none" w:sz="0" w:space="0" w:color="auto"/>
            <w:bottom w:val="none" w:sz="0" w:space="0" w:color="auto"/>
            <w:right w:val="none" w:sz="0" w:space="0" w:color="auto"/>
          </w:divBdr>
        </w:div>
        <w:div w:id="1149907111">
          <w:marLeft w:val="446"/>
          <w:marRight w:val="0"/>
          <w:marTop w:val="0"/>
          <w:marBottom w:val="0"/>
          <w:divBdr>
            <w:top w:val="none" w:sz="0" w:space="0" w:color="auto"/>
            <w:left w:val="none" w:sz="0" w:space="0" w:color="auto"/>
            <w:bottom w:val="none" w:sz="0" w:space="0" w:color="auto"/>
            <w:right w:val="none" w:sz="0" w:space="0" w:color="auto"/>
          </w:divBdr>
        </w:div>
        <w:div w:id="1307736791">
          <w:marLeft w:val="446"/>
          <w:marRight w:val="0"/>
          <w:marTop w:val="0"/>
          <w:marBottom w:val="0"/>
          <w:divBdr>
            <w:top w:val="none" w:sz="0" w:space="0" w:color="auto"/>
            <w:left w:val="none" w:sz="0" w:space="0" w:color="auto"/>
            <w:bottom w:val="none" w:sz="0" w:space="0" w:color="auto"/>
            <w:right w:val="none" w:sz="0" w:space="0" w:color="auto"/>
          </w:divBdr>
        </w:div>
        <w:div w:id="1513227154">
          <w:marLeft w:val="446"/>
          <w:marRight w:val="0"/>
          <w:marTop w:val="0"/>
          <w:marBottom w:val="0"/>
          <w:divBdr>
            <w:top w:val="none" w:sz="0" w:space="0" w:color="auto"/>
            <w:left w:val="none" w:sz="0" w:space="0" w:color="auto"/>
            <w:bottom w:val="none" w:sz="0" w:space="0" w:color="auto"/>
            <w:right w:val="none" w:sz="0" w:space="0" w:color="auto"/>
          </w:divBdr>
        </w:div>
        <w:div w:id="1895772995">
          <w:marLeft w:val="446"/>
          <w:marRight w:val="0"/>
          <w:marTop w:val="0"/>
          <w:marBottom w:val="0"/>
          <w:divBdr>
            <w:top w:val="none" w:sz="0" w:space="0" w:color="auto"/>
            <w:left w:val="none" w:sz="0" w:space="0" w:color="auto"/>
            <w:bottom w:val="none" w:sz="0" w:space="0" w:color="auto"/>
            <w:right w:val="none" w:sz="0" w:space="0" w:color="auto"/>
          </w:divBdr>
        </w:div>
      </w:divsChild>
    </w:div>
    <w:div w:id="387144992">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2433508">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19451546">
      <w:bodyDiv w:val="1"/>
      <w:marLeft w:val="0"/>
      <w:marRight w:val="0"/>
      <w:marTop w:val="0"/>
      <w:marBottom w:val="0"/>
      <w:divBdr>
        <w:top w:val="none" w:sz="0" w:space="0" w:color="auto"/>
        <w:left w:val="none" w:sz="0" w:space="0" w:color="auto"/>
        <w:bottom w:val="none" w:sz="0" w:space="0" w:color="auto"/>
        <w:right w:val="none" w:sz="0" w:space="0" w:color="auto"/>
      </w:divBdr>
      <w:divsChild>
        <w:div w:id="46415216">
          <w:marLeft w:val="533"/>
          <w:marRight w:val="0"/>
          <w:marTop w:val="0"/>
          <w:marBottom w:val="0"/>
          <w:divBdr>
            <w:top w:val="none" w:sz="0" w:space="0" w:color="auto"/>
            <w:left w:val="none" w:sz="0" w:space="0" w:color="auto"/>
            <w:bottom w:val="none" w:sz="0" w:space="0" w:color="auto"/>
            <w:right w:val="none" w:sz="0" w:space="0" w:color="auto"/>
          </w:divBdr>
        </w:div>
        <w:div w:id="60757807">
          <w:marLeft w:val="533"/>
          <w:marRight w:val="0"/>
          <w:marTop w:val="0"/>
          <w:marBottom w:val="0"/>
          <w:divBdr>
            <w:top w:val="none" w:sz="0" w:space="0" w:color="auto"/>
            <w:left w:val="none" w:sz="0" w:space="0" w:color="auto"/>
            <w:bottom w:val="none" w:sz="0" w:space="0" w:color="auto"/>
            <w:right w:val="none" w:sz="0" w:space="0" w:color="auto"/>
          </w:divBdr>
        </w:div>
        <w:div w:id="97681245">
          <w:marLeft w:val="274"/>
          <w:marRight w:val="0"/>
          <w:marTop w:val="240"/>
          <w:marBottom w:val="0"/>
          <w:divBdr>
            <w:top w:val="none" w:sz="0" w:space="0" w:color="auto"/>
            <w:left w:val="none" w:sz="0" w:space="0" w:color="auto"/>
            <w:bottom w:val="none" w:sz="0" w:space="0" w:color="auto"/>
            <w:right w:val="none" w:sz="0" w:space="0" w:color="auto"/>
          </w:divBdr>
        </w:div>
        <w:div w:id="400253754">
          <w:marLeft w:val="533"/>
          <w:marRight w:val="0"/>
          <w:marTop w:val="0"/>
          <w:marBottom w:val="0"/>
          <w:divBdr>
            <w:top w:val="none" w:sz="0" w:space="0" w:color="auto"/>
            <w:left w:val="none" w:sz="0" w:space="0" w:color="auto"/>
            <w:bottom w:val="none" w:sz="0" w:space="0" w:color="auto"/>
            <w:right w:val="none" w:sz="0" w:space="0" w:color="auto"/>
          </w:divBdr>
        </w:div>
        <w:div w:id="500894757">
          <w:marLeft w:val="533"/>
          <w:marRight w:val="0"/>
          <w:marTop w:val="0"/>
          <w:marBottom w:val="0"/>
          <w:divBdr>
            <w:top w:val="none" w:sz="0" w:space="0" w:color="auto"/>
            <w:left w:val="none" w:sz="0" w:space="0" w:color="auto"/>
            <w:bottom w:val="none" w:sz="0" w:space="0" w:color="auto"/>
            <w:right w:val="none" w:sz="0" w:space="0" w:color="auto"/>
          </w:divBdr>
        </w:div>
        <w:div w:id="672685777">
          <w:marLeft w:val="533"/>
          <w:marRight w:val="0"/>
          <w:marTop w:val="0"/>
          <w:marBottom w:val="0"/>
          <w:divBdr>
            <w:top w:val="none" w:sz="0" w:space="0" w:color="auto"/>
            <w:left w:val="none" w:sz="0" w:space="0" w:color="auto"/>
            <w:bottom w:val="none" w:sz="0" w:space="0" w:color="auto"/>
            <w:right w:val="none" w:sz="0" w:space="0" w:color="auto"/>
          </w:divBdr>
        </w:div>
        <w:div w:id="712458328">
          <w:marLeft w:val="806"/>
          <w:marRight w:val="0"/>
          <w:marTop w:val="0"/>
          <w:marBottom w:val="0"/>
          <w:divBdr>
            <w:top w:val="none" w:sz="0" w:space="0" w:color="auto"/>
            <w:left w:val="none" w:sz="0" w:space="0" w:color="auto"/>
            <w:bottom w:val="none" w:sz="0" w:space="0" w:color="auto"/>
            <w:right w:val="none" w:sz="0" w:space="0" w:color="auto"/>
          </w:divBdr>
        </w:div>
        <w:div w:id="1080906014">
          <w:marLeft w:val="806"/>
          <w:marRight w:val="0"/>
          <w:marTop w:val="0"/>
          <w:marBottom w:val="0"/>
          <w:divBdr>
            <w:top w:val="none" w:sz="0" w:space="0" w:color="auto"/>
            <w:left w:val="none" w:sz="0" w:space="0" w:color="auto"/>
            <w:bottom w:val="none" w:sz="0" w:space="0" w:color="auto"/>
            <w:right w:val="none" w:sz="0" w:space="0" w:color="auto"/>
          </w:divBdr>
        </w:div>
        <w:div w:id="1242445846">
          <w:marLeft w:val="533"/>
          <w:marRight w:val="0"/>
          <w:marTop w:val="0"/>
          <w:marBottom w:val="0"/>
          <w:divBdr>
            <w:top w:val="none" w:sz="0" w:space="0" w:color="auto"/>
            <w:left w:val="none" w:sz="0" w:space="0" w:color="auto"/>
            <w:bottom w:val="none" w:sz="0" w:space="0" w:color="auto"/>
            <w:right w:val="none" w:sz="0" w:space="0" w:color="auto"/>
          </w:divBdr>
        </w:div>
        <w:div w:id="1365016456">
          <w:marLeft w:val="533"/>
          <w:marRight w:val="0"/>
          <w:marTop w:val="0"/>
          <w:marBottom w:val="0"/>
          <w:divBdr>
            <w:top w:val="none" w:sz="0" w:space="0" w:color="auto"/>
            <w:left w:val="none" w:sz="0" w:space="0" w:color="auto"/>
            <w:bottom w:val="none" w:sz="0" w:space="0" w:color="auto"/>
            <w:right w:val="none" w:sz="0" w:space="0" w:color="auto"/>
          </w:divBdr>
        </w:div>
        <w:div w:id="1524974738">
          <w:marLeft w:val="274"/>
          <w:marRight w:val="0"/>
          <w:marTop w:val="240"/>
          <w:marBottom w:val="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482043380">
      <w:bodyDiv w:val="1"/>
      <w:marLeft w:val="0"/>
      <w:marRight w:val="0"/>
      <w:marTop w:val="0"/>
      <w:marBottom w:val="0"/>
      <w:divBdr>
        <w:top w:val="none" w:sz="0" w:space="0" w:color="auto"/>
        <w:left w:val="none" w:sz="0" w:space="0" w:color="auto"/>
        <w:bottom w:val="none" w:sz="0" w:space="0" w:color="auto"/>
        <w:right w:val="none" w:sz="0" w:space="0" w:color="auto"/>
      </w:divBdr>
    </w:div>
    <w:div w:id="486288294">
      <w:bodyDiv w:val="1"/>
      <w:marLeft w:val="0"/>
      <w:marRight w:val="0"/>
      <w:marTop w:val="0"/>
      <w:marBottom w:val="0"/>
      <w:divBdr>
        <w:top w:val="none" w:sz="0" w:space="0" w:color="auto"/>
        <w:left w:val="none" w:sz="0" w:space="0" w:color="auto"/>
        <w:bottom w:val="none" w:sz="0" w:space="0" w:color="auto"/>
        <w:right w:val="none" w:sz="0" w:space="0" w:color="auto"/>
      </w:divBdr>
      <w:divsChild>
        <w:div w:id="1905480584">
          <w:marLeft w:val="533"/>
          <w:marRight w:val="0"/>
          <w:marTop w:val="0"/>
          <w:marBottom w:val="0"/>
          <w:divBdr>
            <w:top w:val="none" w:sz="0" w:space="0" w:color="auto"/>
            <w:left w:val="none" w:sz="0" w:space="0" w:color="auto"/>
            <w:bottom w:val="none" w:sz="0" w:space="0" w:color="auto"/>
            <w:right w:val="none" w:sz="0" w:space="0" w:color="auto"/>
          </w:divBdr>
        </w:div>
      </w:divsChild>
    </w:div>
    <w:div w:id="504168583">
      <w:bodyDiv w:val="1"/>
      <w:marLeft w:val="0"/>
      <w:marRight w:val="0"/>
      <w:marTop w:val="0"/>
      <w:marBottom w:val="0"/>
      <w:divBdr>
        <w:top w:val="none" w:sz="0" w:space="0" w:color="auto"/>
        <w:left w:val="none" w:sz="0" w:space="0" w:color="auto"/>
        <w:bottom w:val="none" w:sz="0" w:space="0" w:color="auto"/>
        <w:right w:val="none" w:sz="0" w:space="0" w:color="auto"/>
      </w:divBdr>
      <w:divsChild>
        <w:div w:id="163207743">
          <w:marLeft w:val="216"/>
          <w:marRight w:val="0"/>
          <w:marTop w:val="240"/>
          <w:marBottom w:val="0"/>
          <w:divBdr>
            <w:top w:val="none" w:sz="0" w:space="0" w:color="auto"/>
            <w:left w:val="none" w:sz="0" w:space="0" w:color="auto"/>
            <w:bottom w:val="none" w:sz="0" w:space="0" w:color="auto"/>
            <w:right w:val="none" w:sz="0" w:space="0" w:color="auto"/>
          </w:divBdr>
        </w:div>
        <w:div w:id="164248220">
          <w:marLeft w:val="216"/>
          <w:marRight w:val="0"/>
          <w:marTop w:val="240"/>
          <w:marBottom w:val="0"/>
          <w:divBdr>
            <w:top w:val="none" w:sz="0" w:space="0" w:color="auto"/>
            <w:left w:val="none" w:sz="0" w:space="0" w:color="auto"/>
            <w:bottom w:val="none" w:sz="0" w:space="0" w:color="auto"/>
            <w:right w:val="none" w:sz="0" w:space="0" w:color="auto"/>
          </w:divBdr>
        </w:div>
        <w:div w:id="1692031585">
          <w:marLeft w:val="619"/>
          <w:marRight w:val="0"/>
          <w:marTop w:val="0"/>
          <w:marBottom w:val="0"/>
          <w:divBdr>
            <w:top w:val="none" w:sz="0" w:space="0" w:color="auto"/>
            <w:left w:val="none" w:sz="0" w:space="0" w:color="auto"/>
            <w:bottom w:val="none" w:sz="0" w:space="0" w:color="auto"/>
            <w:right w:val="none" w:sz="0" w:space="0" w:color="auto"/>
          </w:divBdr>
        </w:div>
        <w:div w:id="1738702591">
          <w:marLeft w:val="619"/>
          <w:marRight w:val="0"/>
          <w:marTop w:val="0"/>
          <w:marBottom w:val="0"/>
          <w:divBdr>
            <w:top w:val="none" w:sz="0" w:space="0" w:color="auto"/>
            <w:left w:val="none" w:sz="0" w:space="0" w:color="auto"/>
            <w:bottom w:val="none" w:sz="0" w:space="0" w:color="auto"/>
            <w:right w:val="none" w:sz="0" w:space="0" w:color="auto"/>
          </w:divBdr>
        </w:div>
        <w:div w:id="1944455791">
          <w:marLeft w:val="216"/>
          <w:marRight w:val="0"/>
          <w:marTop w:val="240"/>
          <w:marBottom w:val="0"/>
          <w:divBdr>
            <w:top w:val="none" w:sz="0" w:space="0" w:color="auto"/>
            <w:left w:val="none" w:sz="0" w:space="0" w:color="auto"/>
            <w:bottom w:val="none" w:sz="0" w:space="0" w:color="auto"/>
            <w:right w:val="none" w:sz="0" w:space="0" w:color="auto"/>
          </w:divBdr>
        </w:div>
      </w:divsChild>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13349793">
      <w:bodyDiv w:val="1"/>
      <w:marLeft w:val="0"/>
      <w:marRight w:val="0"/>
      <w:marTop w:val="0"/>
      <w:marBottom w:val="0"/>
      <w:divBdr>
        <w:top w:val="none" w:sz="0" w:space="0" w:color="auto"/>
        <w:left w:val="none" w:sz="0" w:space="0" w:color="auto"/>
        <w:bottom w:val="none" w:sz="0" w:space="0" w:color="auto"/>
        <w:right w:val="none" w:sz="0" w:space="0" w:color="auto"/>
      </w:divBdr>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758839">
      <w:bodyDiv w:val="1"/>
      <w:marLeft w:val="0"/>
      <w:marRight w:val="0"/>
      <w:marTop w:val="0"/>
      <w:marBottom w:val="0"/>
      <w:divBdr>
        <w:top w:val="none" w:sz="0" w:space="0" w:color="auto"/>
        <w:left w:val="none" w:sz="0" w:space="0" w:color="auto"/>
        <w:bottom w:val="none" w:sz="0" w:space="0" w:color="auto"/>
        <w:right w:val="none" w:sz="0" w:space="0" w:color="auto"/>
      </w:divBdr>
      <w:divsChild>
        <w:div w:id="138153336">
          <w:marLeft w:val="821"/>
          <w:marRight w:val="0"/>
          <w:marTop w:val="0"/>
          <w:marBottom w:val="0"/>
          <w:divBdr>
            <w:top w:val="none" w:sz="0" w:space="0" w:color="auto"/>
            <w:left w:val="none" w:sz="0" w:space="0" w:color="auto"/>
            <w:bottom w:val="none" w:sz="0" w:space="0" w:color="auto"/>
            <w:right w:val="none" w:sz="0" w:space="0" w:color="auto"/>
          </w:divBdr>
        </w:div>
        <w:div w:id="168720641">
          <w:marLeft w:val="562"/>
          <w:marRight w:val="0"/>
          <w:marTop w:val="0"/>
          <w:marBottom w:val="0"/>
          <w:divBdr>
            <w:top w:val="none" w:sz="0" w:space="0" w:color="auto"/>
            <w:left w:val="none" w:sz="0" w:space="0" w:color="auto"/>
            <w:bottom w:val="none" w:sz="0" w:space="0" w:color="auto"/>
            <w:right w:val="none" w:sz="0" w:space="0" w:color="auto"/>
          </w:divBdr>
        </w:div>
        <w:div w:id="232594371">
          <w:marLeft w:val="216"/>
          <w:marRight w:val="0"/>
          <w:marTop w:val="240"/>
          <w:marBottom w:val="0"/>
          <w:divBdr>
            <w:top w:val="none" w:sz="0" w:space="0" w:color="auto"/>
            <w:left w:val="none" w:sz="0" w:space="0" w:color="auto"/>
            <w:bottom w:val="none" w:sz="0" w:space="0" w:color="auto"/>
            <w:right w:val="none" w:sz="0" w:space="0" w:color="auto"/>
          </w:divBdr>
        </w:div>
        <w:div w:id="245506000">
          <w:marLeft w:val="562"/>
          <w:marRight w:val="0"/>
          <w:marTop w:val="0"/>
          <w:marBottom w:val="0"/>
          <w:divBdr>
            <w:top w:val="none" w:sz="0" w:space="0" w:color="auto"/>
            <w:left w:val="none" w:sz="0" w:space="0" w:color="auto"/>
            <w:bottom w:val="none" w:sz="0" w:space="0" w:color="auto"/>
            <w:right w:val="none" w:sz="0" w:space="0" w:color="auto"/>
          </w:divBdr>
        </w:div>
        <w:div w:id="258804533">
          <w:marLeft w:val="562"/>
          <w:marRight w:val="0"/>
          <w:marTop w:val="0"/>
          <w:marBottom w:val="0"/>
          <w:divBdr>
            <w:top w:val="none" w:sz="0" w:space="0" w:color="auto"/>
            <w:left w:val="none" w:sz="0" w:space="0" w:color="auto"/>
            <w:bottom w:val="none" w:sz="0" w:space="0" w:color="auto"/>
            <w:right w:val="none" w:sz="0" w:space="0" w:color="auto"/>
          </w:divBdr>
        </w:div>
        <w:div w:id="262154067">
          <w:marLeft w:val="562"/>
          <w:marRight w:val="0"/>
          <w:marTop w:val="0"/>
          <w:marBottom w:val="0"/>
          <w:divBdr>
            <w:top w:val="none" w:sz="0" w:space="0" w:color="auto"/>
            <w:left w:val="none" w:sz="0" w:space="0" w:color="auto"/>
            <w:bottom w:val="none" w:sz="0" w:space="0" w:color="auto"/>
            <w:right w:val="none" w:sz="0" w:space="0" w:color="auto"/>
          </w:divBdr>
        </w:div>
        <w:div w:id="484663517">
          <w:marLeft w:val="216"/>
          <w:marRight w:val="0"/>
          <w:marTop w:val="240"/>
          <w:marBottom w:val="0"/>
          <w:divBdr>
            <w:top w:val="none" w:sz="0" w:space="0" w:color="auto"/>
            <w:left w:val="none" w:sz="0" w:space="0" w:color="auto"/>
            <w:bottom w:val="none" w:sz="0" w:space="0" w:color="auto"/>
            <w:right w:val="none" w:sz="0" w:space="0" w:color="auto"/>
          </w:divBdr>
        </w:div>
        <w:div w:id="803542353">
          <w:marLeft w:val="562"/>
          <w:marRight w:val="0"/>
          <w:marTop w:val="0"/>
          <w:marBottom w:val="0"/>
          <w:divBdr>
            <w:top w:val="none" w:sz="0" w:space="0" w:color="auto"/>
            <w:left w:val="none" w:sz="0" w:space="0" w:color="auto"/>
            <w:bottom w:val="none" w:sz="0" w:space="0" w:color="auto"/>
            <w:right w:val="none" w:sz="0" w:space="0" w:color="auto"/>
          </w:divBdr>
        </w:div>
        <w:div w:id="832648977">
          <w:marLeft w:val="216"/>
          <w:marRight w:val="0"/>
          <w:marTop w:val="240"/>
          <w:marBottom w:val="0"/>
          <w:divBdr>
            <w:top w:val="none" w:sz="0" w:space="0" w:color="auto"/>
            <w:left w:val="none" w:sz="0" w:space="0" w:color="auto"/>
            <w:bottom w:val="none" w:sz="0" w:space="0" w:color="auto"/>
            <w:right w:val="none" w:sz="0" w:space="0" w:color="auto"/>
          </w:divBdr>
        </w:div>
        <w:div w:id="839127269">
          <w:marLeft w:val="562"/>
          <w:marRight w:val="0"/>
          <w:marTop w:val="0"/>
          <w:marBottom w:val="0"/>
          <w:divBdr>
            <w:top w:val="none" w:sz="0" w:space="0" w:color="auto"/>
            <w:left w:val="none" w:sz="0" w:space="0" w:color="auto"/>
            <w:bottom w:val="none" w:sz="0" w:space="0" w:color="auto"/>
            <w:right w:val="none" w:sz="0" w:space="0" w:color="auto"/>
          </w:divBdr>
        </w:div>
        <w:div w:id="852839186">
          <w:marLeft w:val="562"/>
          <w:marRight w:val="0"/>
          <w:marTop w:val="0"/>
          <w:marBottom w:val="0"/>
          <w:divBdr>
            <w:top w:val="none" w:sz="0" w:space="0" w:color="auto"/>
            <w:left w:val="none" w:sz="0" w:space="0" w:color="auto"/>
            <w:bottom w:val="none" w:sz="0" w:space="0" w:color="auto"/>
            <w:right w:val="none" w:sz="0" w:space="0" w:color="auto"/>
          </w:divBdr>
        </w:div>
        <w:div w:id="915092273">
          <w:marLeft w:val="562"/>
          <w:marRight w:val="0"/>
          <w:marTop w:val="0"/>
          <w:marBottom w:val="0"/>
          <w:divBdr>
            <w:top w:val="none" w:sz="0" w:space="0" w:color="auto"/>
            <w:left w:val="none" w:sz="0" w:space="0" w:color="auto"/>
            <w:bottom w:val="none" w:sz="0" w:space="0" w:color="auto"/>
            <w:right w:val="none" w:sz="0" w:space="0" w:color="auto"/>
          </w:divBdr>
        </w:div>
        <w:div w:id="1186822898">
          <w:marLeft w:val="562"/>
          <w:marRight w:val="0"/>
          <w:marTop w:val="0"/>
          <w:marBottom w:val="0"/>
          <w:divBdr>
            <w:top w:val="none" w:sz="0" w:space="0" w:color="auto"/>
            <w:left w:val="none" w:sz="0" w:space="0" w:color="auto"/>
            <w:bottom w:val="none" w:sz="0" w:space="0" w:color="auto"/>
            <w:right w:val="none" w:sz="0" w:space="0" w:color="auto"/>
          </w:divBdr>
        </w:div>
        <w:div w:id="1254044685">
          <w:marLeft w:val="821"/>
          <w:marRight w:val="0"/>
          <w:marTop w:val="0"/>
          <w:marBottom w:val="0"/>
          <w:divBdr>
            <w:top w:val="none" w:sz="0" w:space="0" w:color="auto"/>
            <w:left w:val="none" w:sz="0" w:space="0" w:color="auto"/>
            <w:bottom w:val="none" w:sz="0" w:space="0" w:color="auto"/>
            <w:right w:val="none" w:sz="0" w:space="0" w:color="auto"/>
          </w:divBdr>
        </w:div>
        <w:div w:id="1261643546">
          <w:marLeft w:val="821"/>
          <w:marRight w:val="0"/>
          <w:marTop w:val="0"/>
          <w:marBottom w:val="0"/>
          <w:divBdr>
            <w:top w:val="none" w:sz="0" w:space="0" w:color="auto"/>
            <w:left w:val="none" w:sz="0" w:space="0" w:color="auto"/>
            <w:bottom w:val="none" w:sz="0" w:space="0" w:color="auto"/>
            <w:right w:val="none" w:sz="0" w:space="0" w:color="auto"/>
          </w:divBdr>
        </w:div>
        <w:div w:id="1659000109">
          <w:marLeft w:val="562"/>
          <w:marRight w:val="0"/>
          <w:marTop w:val="0"/>
          <w:marBottom w:val="0"/>
          <w:divBdr>
            <w:top w:val="none" w:sz="0" w:space="0" w:color="auto"/>
            <w:left w:val="none" w:sz="0" w:space="0" w:color="auto"/>
            <w:bottom w:val="none" w:sz="0" w:space="0" w:color="auto"/>
            <w:right w:val="none" w:sz="0" w:space="0" w:color="auto"/>
          </w:divBdr>
        </w:div>
        <w:div w:id="1715034843">
          <w:marLeft w:val="562"/>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574047868">
      <w:bodyDiv w:val="1"/>
      <w:marLeft w:val="0"/>
      <w:marRight w:val="0"/>
      <w:marTop w:val="0"/>
      <w:marBottom w:val="0"/>
      <w:divBdr>
        <w:top w:val="none" w:sz="0" w:space="0" w:color="auto"/>
        <w:left w:val="none" w:sz="0" w:space="0" w:color="auto"/>
        <w:bottom w:val="none" w:sz="0" w:space="0" w:color="auto"/>
        <w:right w:val="none" w:sz="0" w:space="0" w:color="auto"/>
      </w:divBdr>
      <w:divsChild>
        <w:div w:id="479199467">
          <w:marLeft w:val="1080"/>
          <w:marRight w:val="0"/>
          <w:marTop w:val="0"/>
          <w:marBottom w:val="0"/>
          <w:divBdr>
            <w:top w:val="none" w:sz="0" w:space="0" w:color="auto"/>
            <w:left w:val="none" w:sz="0" w:space="0" w:color="auto"/>
            <w:bottom w:val="none" w:sz="0" w:space="0" w:color="auto"/>
            <w:right w:val="none" w:sz="0" w:space="0" w:color="auto"/>
          </w:divBdr>
        </w:div>
        <w:div w:id="482935022">
          <w:marLeft w:val="1080"/>
          <w:marRight w:val="0"/>
          <w:marTop w:val="0"/>
          <w:marBottom w:val="0"/>
          <w:divBdr>
            <w:top w:val="none" w:sz="0" w:space="0" w:color="auto"/>
            <w:left w:val="none" w:sz="0" w:space="0" w:color="auto"/>
            <w:bottom w:val="none" w:sz="0" w:space="0" w:color="auto"/>
            <w:right w:val="none" w:sz="0" w:space="0" w:color="auto"/>
          </w:divBdr>
        </w:div>
        <w:div w:id="1790541032">
          <w:marLeft w:val="108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2344600">
      <w:bodyDiv w:val="1"/>
      <w:marLeft w:val="0"/>
      <w:marRight w:val="0"/>
      <w:marTop w:val="0"/>
      <w:marBottom w:val="0"/>
      <w:divBdr>
        <w:top w:val="none" w:sz="0" w:space="0" w:color="auto"/>
        <w:left w:val="none" w:sz="0" w:space="0" w:color="auto"/>
        <w:bottom w:val="none" w:sz="0" w:space="0" w:color="auto"/>
        <w:right w:val="none" w:sz="0" w:space="0" w:color="auto"/>
      </w:divBdr>
      <w:divsChild>
        <w:div w:id="606156360">
          <w:marLeft w:val="1166"/>
          <w:marRight w:val="0"/>
          <w:marTop w:val="0"/>
          <w:marBottom w:val="0"/>
          <w:divBdr>
            <w:top w:val="none" w:sz="0" w:space="0" w:color="auto"/>
            <w:left w:val="none" w:sz="0" w:space="0" w:color="auto"/>
            <w:bottom w:val="none" w:sz="0" w:space="0" w:color="auto"/>
            <w:right w:val="none" w:sz="0" w:space="0" w:color="auto"/>
          </w:divBdr>
        </w:div>
        <w:div w:id="1452433596">
          <w:marLeft w:val="547"/>
          <w:marRight w:val="0"/>
          <w:marTop w:val="0"/>
          <w:marBottom w:val="0"/>
          <w:divBdr>
            <w:top w:val="none" w:sz="0" w:space="0" w:color="auto"/>
            <w:left w:val="none" w:sz="0" w:space="0" w:color="auto"/>
            <w:bottom w:val="none" w:sz="0" w:space="0" w:color="auto"/>
            <w:right w:val="none" w:sz="0" w:space="0" w:color="auto"/>
          </w:divBdr>
        </w:div>
        <w:div w:id="1974478026">
          <w:marLeft w:val="547"/>
          <w:marRight w:val="0"/>
          <w:marTop w:val="0"/>
          <w:marBottom w:val="0"/>
          <w:divBdr>
            <w:top w:val="none" w:sz="0" w:space="0" w:color="auto"/>
            <w:left w:val="none" w:sz="0" w:space="0" w:color="auto"/>
            <w:bottom w:val="none" w:sz="0" w:space="0" w:color="auto"/>
            <w:right w:val="none" w:sz="0" w:space="0" w:color="auto"/>
          </w:divBdr>
        </w:div>
        <w:div w:id="1992756212">
          <w:marLeft w:val="1166"/>
          <w:marRight w:val="0"/>
          <w:marTop w:val="0"/>
          <w:marBottom w:val="0"/>
          <w:divBdr>
            <w:top w:val="none" w:sz="0" w:space="0" w:color="auto"/>
            <w:left w:val="none" w:sz="0" w:space="0" w:color="auto"/>
            <w:bottom w:val="none" w:sz="0" w:space="0" w:color="auto"/>
            <w:right w:val="none" w:sz="0" w:space="0" w:color="auto"/>
          </w:divBdr>
        </w:div>
      </w:divsChild>
    </w:div>
    <w:div w:id="612131311">
      <w:bodyDiv w:val="1"/>
      <w:marLeft w:val="0"/>
      <w:marRight w:val="0"/>
      <w:marTop w:val="0"/>
      <w:marBottom w:val="0"/>
      <w:divBdr>
        <w:top w:val="none" w:sz="0" w:space="0" w:color="auto"/>
        <w:left w:val="none" w:sz="0" w:space="0" w:color="auto"/>
        <w:bottom w:val="none" w:sz="0" w:space="0" w:color="auto"/>
        <w:right w:val="none" w:sz="0" w:space="0" w:color="auto"/>
      </w:divBdr>
    </w:div>
    <w:div w:id="613288377">
      <w:bodyDiv w:val="1"/>
      <w:marLeft w:val="0"/>
      <w:marRight w:val="0"/>
      <w:marTop w:val="0"/>
      <w:marBottom w:val="0"/>
      <w:divBdr>
        <w:top w:val="none" w:sz="0" w:space="0" w:color="auto"/>
        <w:left w:val="none" w:sz="0" w:space="0" w:color="auto"/>
        <w:bottom w:val="none" w:sz="0" w:space="0" w:color="auto"/>
        <w:right w:val="none" w:sz="0" w:space="0" w:color="auto"/>
      </w:divBdr>
      <w:divsChild>
        <w:div w:id="1538273728">
          <w:marLeft w:val="547"/>
          <w:marRight w:val="0"/>
          <w:marTop w:val="0"/>
          <w:marBottom w:val="0"/>
          <w:divBdr>
            <w:top w:val="none" w:sz="0" w:space="0" w:color="auto"/>
            <w:left w:val="none" w:sz="0" w:space="0" w:color="auto"/>
            <w:bottom w:val="none" w:sz="0" w:space="0" w:color="auto"/>
            <w:right w:val="none" w:sz="0" w:space="0" w:color="auto"/>
          </w:divBdr>
        </w:div>
        <w:div w:id="1597637397">
          <w:marLeft w:val="547"/>
          <w:marRight w:val="0"/>
          <w:marTop w:val="0"/>
          <w:marBottom w:val="0"/>
          <w:divBdr>
            <w:top w:val="none" w:sz="0" w:space="0" w:color="auto"/>
            <w:left w:val="none" w:sz="0" w:space="0" w:color="auto"/>
            <w:bottom w:val="none" w:sz="0" w:space="0" w:color="auto"/>
            <w:right w:val="none" w:sz="0" w:space="0" w:color="auto"/>
          </w:divBdr>
        </w:div>
      </w:divsChild>
    </w:div>
    <w:div w:id="615019058">
      <w:bodyDiv w:val="1"/>
      <w:marLeft w:val="0"/>
      <w:marRight w:val="0"/>
      <w:marTop w:val="0"/>
      <w:marBottom w:val="0"/>
      <w:divBdr>
        <w:top w:val="none" w:sz="0" w:space="0" w:color="auto"/>
        <w:left w:val="none" w:sz="0" w:space="0" w:color="auto"/>
        <w:bottom w:val="none" w:sz="0" w:space="0" w:color="auto"/>
        <w:right w:val="none" w:sz="0" w:space="0" w:color="auto"/>
      </w:divBdr>
      <w:divsChild>
        <w:div w:id="121585042">
          <w:marLeft w:val="1166"/>
          <w:marRight w:val="0"/>
          <w:marTop w:val="0"/>
          <w:marBottom w:val="0"/>
          <w:divBdr>
            <w:top w:val="none" w:sz="0" w:space="0" w:color="auto"/>
            <w:left w:val="none" w:sz="0" w:space="0" w:color="auto"/>
            <w:bottom w:val="none" w:sz="0" w:space="0" w:color="auto"/>
            <w:right w:val="none" w:sz="0" w:space="0" w:color="auto"/>
          </w:divBdr>
        </w:div>
        <w:div w:id="226501861">
          <w:marLeft w:val="274"/>
          <w:marRight w:val="0"/>
          <w:marTop w:val="0"/>
          <w:marBottom w:val="0"/>
          <w:divBdr>
            <w:top w:val="none" w:sz="0" w:space="0" w:color="auto"/>
            <w:left w:val="none" w:sz="0" w:space="0" w:color="auto"/>
            <w:bottom w:val="none" w:sz="0" w:space="0" w:color="auto"/>
            <w:right w:val="none" w:sz="0" w:space="0" w:color="auto"/>
          </w:divBdr>
        </w:div>
        <w:div w:id="233592304">
          <w:marLeft w:val="994"/>
          <w:marRight w:val="0"/>
          <w:marTop w:val="0"/>
          <w:marBottom w:val="0"/>
          <w:divBdr>
            <w:top w:val="none" w:sz="0" w:space="0" w:color="auto"/>
            <w:left w:val="none" w:sz="0" w:space="0" w:color="auto"/>
            <w:bottom w:val="none" w:sz="0" w:space="0" w:color="auto"/>
            <w:right w:val="none" w:sz="0" w:space="0" w:color="auto"/>
          </w:divBdr>
        </w:div>
        <w:div w:id="443966791">
          <w:marLeft w:val="274"/>
          <w:marRight w:val="0"/>
          <w:marTop w:val="0"/>
          <w:marBottom w:val="0"/>
          <w:divBdr>
            <w:top w:val="none" w:sz="0" w:space="0" w:color="auto"/>
            <w:left w:val="none" w:sz="0" w:space="0" w:color="auto"/>
            <w:bottom w:val="none" w:sz="0" w:space="0" w:color="auto"/>
            <w:right w:val="none" w:sz="0" w:space="0" w:color="auto"/>
          </w:divBdr>
        </w:div>
        <w:div w:id="479689437">
          <w:marLeft w:val="994"/>
          <w:marRight w:val="0"/>
          <w:marTop w:val="0"/>
          <w:marBottom w:val="0"/>
          <w:divBdr>
            <w:top w:val="none" w:sz="0" w:space="0" w:color="auto"/>
            <w:left w:val="none" w:sz="0" w:space="0" w:color="auto"/>
            <w:bottom w:val="none" w:sz="0" w:space="0" w:color="auto"/>
            <w:right w:val="none" w:sz="0" w:space="0" w:color="auto"/>
          </w:divBdr>
        </w:div>
        <w:div w:id="751698866">
          <w:marLeft w:val="994"/>
          <w:marRight w:val="0"/>
          <w:marTop w:val="0"/>
          <w:marBottom w:val="0"/>
          <w:divBdr>
            <w:top w:val="none" w:sz="0" w:space="0" w:color="auto"/>
            <w:left w:val="none" w:sz="0" w:space="0" w:color="auto"/>
            <w:bottom w:val="none" w:sz="0" w:space="0" w:color="auto"/>
            <w:right w:val="none" w:sz="0" w:space="0" w:color="auto"/>
          </w:divBdr>
        </w:div>
        <w:div w:id="931738645">
          <w:marLeft w:val="2434"/>
          <w:marRight w:val="0"/>
          <w:marTop w:val="0"/>
          <w:marBottom w:val="0"/>
          <w:divBdr>
            <w:top w:val="none" w:sz="0" w:space="0" w:color="auto"/>
            <w:left w:val="none" w:sz="0" w:space="0" w:color="auto"/>
            <w:bottom w:val="none" w:sz="0" w:space="0" w:color="auto"/>
            <w:right w:val="none" w:sz="0" w:space="0" w:color="auto"/>
          </w:divBdr>
        </w:div>
        <w:div w:id="1031606872">
          <w:marLeft w:val="2434"/>
          <w:marRight w:val="0"/>
          <w:marTop w:val="0"/>
          <w:marBottom w:val="0"/>
          <w:divBdr>
            <w:top w:val="none" w:sz="0" w:space="0" w:color="auto"/>
            <w:left w:val="none" w:sz="0" w:space="0" w:color="auto"/>
            <w:bottom w:val="none" w:sz="0" w:space="0" w:color="auto"/>
            <w:right w:val="none" w:sz="0" w:space="0" w:color="auto"/>
          </w:divBdr>
        </w:div>
        <w:div w:id="1035883583">
          <w:marLeft w:val="994"/>
          <w:marRight w:val="0"/>
          <w:marTop w:val="0"/>
          <w:marBottom w:val="0"/>
          <w:divBdr>
            <w:top w:val="none" w:sz="0" w:space="0" w:color="auto"/>
            <w:left w:val="none" w:sz="0" w:space="0" w:color="auto"/>
            <w:bottom w:val="none" w:sz="0" w:space="0" w:color="auto"/>
            <w:right w:val="none" w:sz="0" w:space="0" w:color="auto"/>
          </w:divBdr>
        </w:div>
        <w:div w:id="1232236966">
          <w:marLeft w:val="2434"/>
          <w:marRight w:val="0"/>
          <w:marTop w:val="0"/>
          <w:marBottom w:val="0"/>
          <w:divBdr>
            <w:top w:val="none" w:sz="0" w:space="0" w:color="auto"/>
            <w:left w:val="none" w:sz="0" w:space="0" w:color="auto"/>
            <w:bottom w:val="none" w:sz="0" w:space="0" w:color="auto"/>
            <w:right w:val="none" w:sz="0" w:space="0" w:color="auto"/>
          </w:divBdr>
        </w:div>
        <w:div w:id="1535575958">
          <w:marLeft w:val="994"/>
          <w:marRight w:val="0"/>
          <w:marTop w:val="0"/>
          <w:marBottom w:val="0"/>
          <w:divBdr>
            <w:top w:val="none" w:sz="0" w:space="0" w:color="auto"/>
            <w:left w:val="none" w:sz="0" w:space="0" w:color="auto"/>
            <w:bottom w:val="none" w:sz="0" w:space="0" w:color="auto"/>
            <w:right w:val="none" w:sz="0" w:space="0" w:color="auto"/>
          </w:divBdr>
        </w:div>
        <w:div w:id="1569069053">
          <w:marLeft w:val="2434"/>
          <w:marRight w:val="0"/>
          <w:marTop w:val="0"/>
          <w:marBottom w:val="0"/>
          <w:divBdr>
            <w:top w:val="none" w:sz="0" w:space="0" w:color="auto"/>
            <w:left w:val="none" w:sz="0" w:space="0" w:color="auto"/>
            <w:bottom w:val="none" w:sz="0" w:space="0" w:color="auto"/>
            <w:right w:val="none" w:sz="0" w:space="0" w:color="auto"/>
          </w:divBdr>
        </w:div>
        <w:div w:id="1899783301">
          <w:marLeft w:val="1714"/>
          <w:marRight w:val="0"/>
          <w:marTop w:val="0"/>
          <w:marBottom w:val="0"/>
          <w:divBdr>
            <w:top w:val="none" w:sz="0" w:space="0" w:color="auto"/>
            <w:left w:val="none" w:sz="0" w:space="0" w:color="auto"/>
            <w:bottom w:val="none" w:sz="0" w:space="0" w:color="auto"/>
            <w:right w:val="none" w:sz="0" w:space="0" w:color="auto"/>
          </w:divBdr>
        </w:div>
        <w:div w:id="2048677280">
          <w:marLeft w:val="1714"/>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24240026">
      <w:bodyDiv w:val="1"/>
      <w:marLeft w:val="0"/>
      <w:marRight w:val="0"/>
      <w:marTop w:val="0"/>
      <w:marBottom w:val="0"/>
      <w:divBdr>
        <w:top w:val="none" w:sz="0" w:space="0" w:color="auto"/>
        <w:left w:val="none" w:sz="0" w:space="0" w:color="auto"/>
        <w:bottom w:val="none" w:sz="0" w:space="0" w:color="auto"/>
        <w:right w:val="none" w:sz="0" w:space="0" w:color="auto"/>
      </w:divBdr>
      <w:divsChild>
        <w:div w:id="226304210">
          <w:marLeft w:val="1166"/>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4698284">
      <w:bodyDiv w:val="1"/>
      <w:marLeft w:val="0"/>
      <w:marRight w:val="0"/>
      <w:marTop w:val="0"/>
      <w:marBottom w:val="0"/>
      <w:divBdr>
        <w:top w:val="none" w:sz="0" w:space="0" w:color="auto"/>
        <w:left w:val="none" w:sz="0" w:space="0" w:color="auto"/>
        <w:bottom w:val="none" w:sz="0" w:space="0" w:color="auto"/>
        <w:right w:val="none" w:sz="0" w:space="0" w:color="auto"/>
      </w:divBdr>
    </w:div>
    <w:div w:id="657265556">
      <w:bodyDiv w:val="1"/>
      <w:marLeft w:val="0"/>
      <w:marRight w:val="0"/>
      <w:marTop w:val="0"/>
      <w:marBottom w:val="0"/>
      <w:divBdr>
        <w:top w:val="none" w:sz="0" w:space="0" w:color="auto"/>
        <w:left w:val="none" w:sz="0" w:space="0" w:color="auto"/>
        <w:bottom w:val="none" w:sz="0" w:space="0" w:color="auto"/>
        <w:right w:val="none" w:sz="0" w:space="0" w:color="auto"/>
      </w:divBdr>
    </w:div>
    <w:div w:id="660429565">
      <w:bodyDiv w:val="1"/>
      <w:marLeft w:val="0"/>
      <w:marRight w:val="0"/>
      <w:marTop w:val="0"/>
      <w:marBottom w:val="0"/>
      <w:divBdr>
        <w:top w:val="none" w:sz="0" w:space="0" w:color="auto"/>
        <w:left w:val="none" w:sz="0" w:space="0" w:color="auto"/>
        <w:bottom w:val="none" w:sz="0" w:space="0" w:color="auto"/>
        <w:right w:val="none" w:sz="0" w:space="0" w:color="auto"/>
      </w:divBdr>
    </w:div>
    <w:div w:id="662050033">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9143232">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09186034">
      <w:bodyDiv w:val="1"/>
      <w:marLeft w:val="0"/>
      <w:marRight w:val="0"/>
      <w:marTop w:val="0"/>
      <w:marBottom w:val="0"/>
      <w:divBdr>
        <w:top w:val="none" w:sz="0" w:space="0" w:color="auto"/>
        <w:left w:val="none" w:sz="0" w:space="0" w:color="auto"/>
        <w:bottom w:val="none" w:sz="0" w:space="0" w:color="auto"/>
        <w:right w:val="none" w:sz="0" w:space="0" w:color="auto"/>
      </w:divBdr>
      <w:divsChild>
        <w:div w:id="1119879262">
          <w:marLeft w:val="216"/>
          <w:marRight w:val="0"/>
          <w:marTop w:val="240"/>
          <w:marBottom w:val="0"/>
          <w:divBdr>
            <w:top w:val="none" w:sz="0" w:space="0" w:color="auto"/>
            <w:left w:val="none" w:sz="0" w:space="0" w:color="auto"/>
            <w:bottom w:val="none" w:sz="0" w:space="0" w:color="auto"/>
            <w:right w:val="none" w:sz="0" w:space="0" w:color="auto"/>
          </w:divBdr>
        </w:div>
        <w:div w:id="1861821886">
          <w:marLeft w:val="216"/>
          <w:marRight w:val="0"/>
          <w:marTop w:val="240"/>
          <w:marBottom w:val="0"/>
          <w:divBdr>
            <w:top w:val="none" w:sz="0" w:space="0" w:color="auto"/>
            <w:left w:val="none" w:sz="0" w:space="0" w:color="auto"/>
            <w:bottom w:val="none" w:sz="0" w:space="0" w:color="auto"/>
            <w:right w:val="none" w:sz="0" w:space="0" w:color="auto"/>
          </w:divBdr>
        </w:div>
      </w:divsChild>
    </w:div>
    <w:div w:id="719286364">
      <w:bodyDiv w:val="1"/>
      <w:marLeft w:val="0"/>
      <w:marRight w:val="0"/>
      <w:marTop w:val="0"/>
      <w:marBottom w:val="0"/>
      <w:divBdr>
        <w:top w:val="none" w:sz="0" w:space="0" w:color="auto"/>
        <w:left w:val="none" w:sz="0" w:space="0" w:color="auto"/>
        <w:bottom w:val="none" w:sz="0" w:space="0" w:color="auto"/>
        <w:right w:val="none" w:sz="0" w:space="0" w:color="auto"/>
      </w:divBdr>
    </w:div>
    <w:div w:id="719405990">
      <w:bodyDiv w:val="1"/>
      <w:marLeft w:val="0"/>
      <w:marRight w:val="0"/>
      <w:marTop w:val="0"/>
      <w:marBottom w:val="0"/>
      <w:divBdr>
        <w:top w:val="none" w:sz="0" w:space="0" w:color="auto"/>
        <w:left w:val="none" w:sz="0" w:space="0" w:color="auto"/>
        <w:bottom w:val="none" w:sz="0" w:space="0" w:color="auto"/>
        <w:right w:val="none" w:sz="0" w:space="0" w:color="auto"/>
      </w:divBdr>
    </w:div>
    <w:div w:id="728066833">
      <w:bodyDiv w:val="1"/>
      <w:marLeft w:val="0"/>
      <w:marRight w:val="0"/>
      <w:marTop w:val="0"/>
      <w:marBottom w:val="0"/>
      <w:divBdr>
        <w:top w:val="none" w:sz="0" w:space="0" w:color="auto"/>
        <w:left w:val="none" w:sz="0" w:space="0" w:color="auto"/>
        <w:bottom w:val="none" w:sz="0" w:space="0" w:color="auto"/>
        <w:right w:val="none" w:sz="0" w:space="0" w:color="auto"/>
      </w:divBdr>
      <w:divsChild>
        <w:div w:id="1133912454">
          <w:marLeft w:val="562"/>
          <w:marRight w:val="0"/>
          <w:marTop w:val="0"/>
          <w:marBottom w:val="0"/>
          <w:divBdr>
            <w:top w:val="none" w:sz="0" w:space="0" w:color="auto"/>
            <w:left w:val="none" w:sz="0" w:space="0" w:color="auto"/>
            <w:bottom w:val="none" w:sz="0" w:space="0" w:color="auto"/>
            <w:right w:val="none" w:sz="0" w:space="0" w:color="auto"/>
          </w:divBdr>
        </w:div>
        <w:div w:id="1324973314">
          <w:marLeft w:val="216"/>
          <w:marRight w:val="0"/>
          <w:marTop w:val="24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691056">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5663568">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795877480">
      <w:bodyDiv w:val="1"/>
      <w:marLeft w:val="0"/>
      <w:marRight w:val="0"/>
      <w:marTop w:val="0"/>
      <w:marBottom w:val="0"/>
      <w:divBdr>
        <w:top w:val="none" w:sz="0" w:space="0" w:color="auto"/>
        <w:left w:val="none" w:sz="0" w:space="0" w:color="auto"/>
        <w:bottom w:val="none" w:sz="0" w:space="0" w:color="auto"/>
        <w:right w:val="none" w:sz="0" w:space="0" w:color="auto"/>
      </w:divBdr>
    </w:div>
    <w:div w:id="796290917">
      <w:bodyDiv w:val="1"/>
      <w:marLeft w:val="0"/>
      <w:marRight w:val="0"/>
      <w:marTop w:val="0"/>
      <w:marBottom w:val="0"/>
      <w:divBdr>
        <w:top w:val="none" w:sz="0" w:space="0" w:color="auto"/>
        <w:left w:val="none" w:sz="0" w:space="0" w:color="auto"/>
        <w:bottom w:val="none" w:sz="0" w:space="0" w:color="auto"/>
        <w:right w:val="none" w:sz="0" w:space="0" w:color="auto"/>
      </w:divBdr>
      <w:divsChild>
        <w:div w:id="359936862">
          <w:marLeft w:val="274"/>
          <w:marRight w:val="0"/>
          <w:marTop w:val="240"/>
          <w:marBottom w:val="0"/>
          <w:divBdr>
            <w:top w:val="none" w:sz="0" w:space="0" w:color="auto"/>
            <w:left w:val="none" w:sz="0" w:space="0" w:color="auto"/>
            <w:bottom w:val="none" w:sz="0" w:space="0" w:color="auto"/>
            <w:right w:val="none" w:sz="0" w:space="0" w:color="auto"/>
          </w:divBdr>
        </w:div>
        <w:div w:id="932201168">
          <w:marLeft w:val="533"/>
          <w:marRight w:val="0"/>
          <w:marTop w:val="0"/>
          <w:marBottom w:val="0"/>
          <w:divBdr>
            <w:top w:val="none" w:sz="0" w:space="0" w:color="auto"/>
            <w:left w:val="none" w:sz="0" w:space="0" w:color="auto"/>
            <w:bottom w:val="none" w:sz="0" w:space="0" w:color="auto"/>
            <w:right w:val="none" w:sz="0" w:space="0" w:color="auto"/>
          </w:divBdr>
        </w:div>
        <w:div w:id="1019622445">
          <w:marLeft w:val="274"/>
          <w:marRight w:val="0"/>
          <w:marTop w:val="240"/>
          <w:marBottom w:val="0"/>
          <w:divBdr>
            <w:top w:val="none" w:sz="0" w:space="0" w:color="auto"/>
            <w:left w:val="none" w:sz="0" w:space="0" w:color="auto"/>
            <w:bottom w:val="none" w:sz="0" w:space="0" w:color="auto"/>
            <w:right w:val="none" w:sz="0" w:space="0" w:color="auto"/>
          </w:divBdr>
        </w:div>
        <w:div w:id="1229221631">
          <w:marLeft w:val="533"/>
          <w:marRight w:val="0"/>
          <w:marTop w:val="0"/>
          <w:marBottom w:val="0"/>
          <w:divBdr>
            <w:top w:val="none" w:sz="0" w:space="0" w:color="auto"/>
            <w:left w:val="none" w:sz="0" w:space="0" w:color="auto"/>
            <w:bottom w:val="none" w:sz="0" w:space="0" w:color="auto"/>
            <w:right w:val="none" w:sz="0" w:space="0" w:color="auto"/>
          </w:divBdr>
        </w:div>
        <w:div w:id="1341471624">
          <w:marLeft w:val="274"/>
          <w:marRight w:val="0"/>
          <w:marTop w:val="240"/>
          <w:marBottom w:val="0"/>
          <w:divBdr>
            <w:top w:val="none" w:sz="0" w:space="0" w:color="auto"/>
            <w:left w:val="none" w:sz="0" w:space="0" w:color="auto"/>
            <w:bottom w:val="none" w:sz="0" w:space="0" w:color="auto"/>
            <w:right w:val="none" w:sz="0" w:space="0" w:color="auto"/>
          </w:divBdr>
        </w:div>
        <w:div w:id="1962219990">
          <w:marLeft w:val="533"/>
          <w:marRight w:val="0"/>
          <w:marTop w:val="0"/>
          <w:marBottom w:val="0"/>
          <w:divBdr>
            <w:top w:val="none" w:sz="0" w:space="0" w:color="auto"/>
            <w:left w:val="none" w:sz="0" w:space="0" w:color="auto"/>
            <w:bottom w:val="none" w:sz="0" w:space="0" w:color="auto"/>
            <w:right w:val="none" w:sz="0" w:space="0" w:color="auto"/>
          </w:divBdr>
        </w:div>
        <w:div w:id="2065137374">
          <w:marLeft w:val="274"/>
          <w:marRight w:val="0"/>
          <w:marTop w:val="240"/>
          <w:marBottom w:val="0"/>
          <w:divBdr>
            <w:top w:val="none" w:sz="0" w:space="0" w:color="auto"/>
            <w:left w:val="none" w:sz="0" w:space="0" w:color="auto"/>
            <w:bottom w:val="none" w:sz="0" w:space="0" w:color="auto"/>
            <w:right w:val="none" w:sz="0" w:space="0" w:color="auto"/>
          </w:divBdr>
        </w:div>
      </w:divsChild>
    </w:div>
    <w:div w:id="799761361">
      <w:bodyDiv w:val="1"/>
      <w:marLeft w:val="0"/>
      <w:marRight w:val="0"/>
      <w:marTop w:val="0"/>
      <w:marBottom w:val="0"/>
      <w:divBdr>
        <w:top w:val="none" w:sz="0" w:space="0" w:color="auto"/>
        <w:left w:val="none" w:sz="0" w:space="0" w:color="auto"/>
        <w:bottom w:val="none" w:sz="0" w:space="0" w:color="auto"/>
        <w:right w:val="none" w:sz="0" w:space="0" w:color="auto"/>
      </w:divBdr>
      <w:divsChild>
        <w:div w:id="1919974850">
          <w:marLeft w:val="216"/>
          <w:marRight w:val="0"/>
          <w:marTop w:val="240"/>
          <w:marBottom w:val="0"/>
          <w:divBdr>
            <w:top w:val="none" w:sz="0" w:space="0" w:color="auto"/>
            <w:left w:val="none" w:sz="0" w:space="0" w:color="auto"/>
            <w:bottom w:val="none" w:sz="0" w:space="0" w:color="auto"/>
            <w:right w:val="none" w:sz="0" w:space="0" w:color="auto"/>
          </w:divBdr>
        </w:div>
        <w:div w:id="2094819233">
          <w:marLeft w:val="562"/>
          <w:marRight w:val="0"/>
          <w:marTop w:val="0"/>
          <w:marBottom w:val="0"/>
          <w:divBdr>
            <w:top w:val="none" w:sz="0" w:space="0" w:color="auto"/>
            <w:left w:val="none" w:sz="0" w:space="0" w:color="auto"/>
            <w:bottom w:val="none" w:sz="0" w:space="0" w:color="auto"/>
            <w:right w:val="none" w:sz="0" w:space="0" w:color="auto"/>
          </w:divBdr>
        </w:div>
      </w:divsChild>
    </w:div>
    <w:div w:id="801734068">
      <w:bodyDiv w:val="1"/>
      <w:marLeft w:val="0"/>
      <w:marRight w:val="0"/>
      <w:marTop w:val="0"/>
      <w:marBottom w:val="0"/>
      <w:divBdr>
        <w:top w:val="none" w:sz="0" w:space="0" w:color="auto"/>
        <w:left w:val="none" w:sz="0" w:space="0" w:color="auto"/>
        <w:bottom w:val="none" w:sz="0" w:space="0" w:color="auto"/>
        <w:right w:val="none" w:sz="0" w:space="0" w:color="auto"/>
      </w:divBdr>
    </w:div>
    <w:div w:id="808208576">
      <w:bodyDiv w:val="1"/>
      <w:marLeft w:val="0"/>
      <w:marRight w:val="0"/>
      <w:marTop w:val="0"/>
      <w:marBottom w:val="0"/>
      <w:divBdr>
        <w:top w:val="none" w:sz="0" w:space="0" w:color="auto"/>
        <w:left w:val="none" w:sz="0" w:space="0" w:color="auto"/>
        <w:bottom w:val="none" w:sz="0" w:space="0" w:color="auto"/>
        <w:right w:val="none" w:sz="0" w:space="0" w:color="auto"/>
      </w:divBdr>
    </w:div>
    <w:div w:id="814761018">
      <w:bodyDiv w:val="1"/>
      <w:marLeft w:val="0"/>
      <w:marRight w:val="0"/>
      <w:marTop w:val="0"/>
      <w:marBottom w:val="0"/>
      <w:divBdr>
        <w:top w:val="none" w:sz="0" w:space="0" w:color="auto"/>
        <w:left w:val="none" w:sz="0" w:space="0" w:color="auto"/>
        <w:bottom w:val="none" w:sz="0" w:space="0" w:color="auto"/>
        <w:right w:val="none" w:sz="0" w:space="0" w:color="auto"/>
      </w:divBdr>
      <w:divsChild>
        <w:div w:id="1417478766">
          <w:marLeft w:val="562"/>
          <w:marRight w:val="0"/>
          <w:marTop w:val="0"/>
          <w:marBottom w:val="0"/>
          <w:divBdr>
            <w:top w:val="none" w:sz="0" w:space="0" w:color="auto"/>
            <w:left w:val="none" w:sz="0" w:space="0" w:color="auto"/>
            <w:bottom w:val="none" w:sz="0" w:space="0" w:color="auto"/>
            <w:right w:val="none" w:sz="0" w:space="0" w:color="auto"/>
          </w:divBdr>
        </w:div>
        <w:div w:id="2091850634">
          <w:marLeft w:val="562"/>
          <w:marRight w:val="0"/>
          <w:marTop w:val="0"/>
          <w:marBottom w:val="0"/>
          <w:divBdr>
            <w:top w:val="none" w:sz="0" w:space="0" w:color="auto"/>
            <w:left w:val="none" w:sz="0" w:space="0" w:color="auto"/>
            <w:bottom w:val="none" w:sz="0" w:space="0" w:color="auto"/>
            <w:right w:val="none" w:sz="0" w:space="0" w:color="auto"/>
          </w:divBdr>
        </w:div>
        <w:div w:id="2133202433">
          <w:marLeft w:val="821"/>
          <w:marRight w:val="0"/>
          <w:marTop w:val="0"/>
          <w:marBottom w:val="0"/>
          <w:divBdr>
            <w:top w:val="none" w:sz="0" w:space="0" w:color="auto"/>
            <w:left w:val="none" w:sz="0" w:space="0" w:color="auto"/>
            <w:bottom w:val="none" w:sz="0" w:space="0" w:color="auto"/>
            <w:right w:val="none" w:sz="0" w:space="0" w:color="auto"/>
          </w:divBdr>
        </w:div>
      </w:divsChild>
    </w:div>
    <w:div w:id="8151471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17454999">
      <w:bodyDiv w:val="1"/>
      <w:marLeft w:val="0"/>
      <w:marRight w:val="0"/>
      <w:marTop w:val="0"/>
      <w:marBottom w:val="0"/>
      <w:divBdr>
        <w:top w:val="none" w:sz="0" w:space="0" w:color="auto"/>
        <w:left w:val="none" w:sz="0" w:space="0" w:color="auto"/>
        <w:bottom w:val="none" w:sz="0" w:space="0" w:color="auto"/>
        <w:right w:val="none" w:sz="0" w:space="0" w:color="auto"/>
      </w:divBdr>
      <w:divsChild>
        <w:div w:id="162819916">
          <w:marLeft w:val="1166"/>
          <w:marRight w:val="0"/>
          <w:marTop w:val="0"/>
          <w:marBottom w:val="0"/>
          <w:divBdr>
            <w:top w:val="none" w:sz="0" w:space="0" w:color="auto"/>
            <w:left w:val="none" w:sz="0" w:space="0" w:color="auto"/>
            <w:bottom w:val="none" w:sz="0" w:space="0" w:color="auto"/>
            <w:right w:val="none" w:sz="0" w:space="0" w:color="auto"/>
          </w:divBdr>
        </w:div>
        <w:div w:id="220676366">
          <w:marLeft w:val="1166"/>
          <w:marRight w:val="0"/>
          <w:marTop w:val="0"/>
          <w:marBottom w:val="0"/>
          <w:divBdr>
            <w:top w:val="none" w:sz="0" w:space="0" w:color="auto"/>
            <w:left w:val="none" w:sz="0" w:space="0" w:color="auto"/>
            <w:bottom w:val="none" w:sz="0" w:space="0" w:color="auto"/>
            <w:right w:val="none" w:sz="0" w:space="0" w:color="auto"/>
          </w:divBdr>
        </w:div>
        <w:div w:id="934245499">
          <w:marLeft w:val="547"/>
          <w:marRight w:val="0"/>
          <w:marTop w:val="0"/>
          <w:marBottom w:val="0"/>
          <w:divBdr>
            <w:top w:val="none" w:sz="0" w:space="0" w:color="auto"/>
            <w:left w:val="none" w:sz="0" w:space="0" w:color="auto"/>
            <w:bottom w:val="none" w:sz="0" w:space="0" w:color="auto"/>
            <w:right w:val="none" w:sz="0" w:space="0" w:color="auto"/>
          </w:divBdr>
        </w:div>
        <w:div w:id="1095590612">
          <w:marLeft w:val="547"/>
          <w:marRight w:val="0"/>
          <w:marTop w:val="0"/>
          <w:marBottom w:val="0"/>
          <w:divBdr>
            <w:top w:val="none" w:sz="0" w:space="0" w:color="auto"/>
            <w:left w:val="none" w:sz="0" w:space="0" w:color="auto"/>
            <w:bottom w:val="none" w:sz="0" w:space="0" w:color="auto"/>
            <w:right w:val="none" w:sz="0" w:space="0" w:color="auto"/>
          </w:divBdr>
        </w:div>
        <w:div w:id="1186137588">
          <w:marLeft w:val="1166"/>
          <w:marRight w:val="0"/>
          <w:marTop w:val="0"/>
          <w:marBottom w:val="0"/>
          <w:divBdr>
            <w:top w:val="none" w:sz="0" w:space="0" w:color="auto"/>
            <w:left w:val="none" w:sz="0" w:space="0" w:color="auto"/>
            <w:bottom w:val="none" w:sz="0" w:space="0" w:color="auto"/>
            <w:right w:val="none" w:sz="0" w:space="0" w:color="auto"/>
          </w:divBdr>
        </w:div>
        <w:div w:id="2106265032">
          <w:marLeft w:val="1166"/>
          <w:marRight w:val="0"/>
          <w:marTop w:val="0"/>
          <w:marBottom w:val="0"/>
          <w:divBdr>
            <w:top w:val="none" w:sz="0" w:space="0" w:color="auto"/>
            <w:left w:val="none" w:sz="0" w:space="0" w:color="auto"/>
            <w:bottom w:val="none" w:sz="0" w:space="0" w:color="auto"/>
            <w:right w:val="none" w:sz="0" w:space="0" w:color="auto"/>
          </w:divBdr>
        </w:div>
      </w:divsChild>
    </w:div>
    <w:div w:id="825509637">
      <w:bodyDiv w:val="1"/>
      <w:marLeft w:val="0"/>
      <w:marRight w:val="0"/>
      <w:marTop w:val="0"/>
      <w:marBottom w:val="0"/>
      <w:divBdr>
        <w:top w:val="none" w:sz="0" w:space="0" w:color="auto"/>
        <w:left w:val="none" w:sz="0" w:space="0" w:color="auto"/>
        <w:bottom w:val="none" w:sz="0" w:space="0" w:color="auto"/>
        <w:right w:val="none" w:sz="0" w:space="0" w:color="auto"/>
      </w:divBdr>
    </w:div>
    <w:div w:id="826937875">
      <w:bodyDiv w:val="1"/>
      <w:marLeft w:val="0"/>
      <w:marRight w:val="0"/>
      <w:marTop w:val="0"/>
      <w:marBottom w:val="0"/>
      <w:divBdr>
        <w:top w:val="none" w:sz="0" w:space="0" w:color="auto"/>
        <w:left w:val="none" w:sz="0" w:space="0" w:color="auto"/>
        <w:bottom w:val="none" w:sz="0" w:space="0" w:color="auto"/>
        <w:right w:val="none" w:sz="0" w:space="0" w:color="auto"/>
      </w:divBdr>
      <w:divsChild>
        <w:div w:id="172688657">
          <w:marLeft w:val="446"/>
          <w:marRight w:val="0"/>
          <w:marTop w:val="0"/>
          <w:marBottom w:val="0"/>
          <w:divBdr>
            <w:top w:val="none" w:sz="0" w:space="0" w:color="auto"/>
            <w:left w:val="none" w:sz="0" w:space="0" w:color="auto"/>
            <w:bottom w:val="none" w:sz="0" w:space="0" w:color="auto"/>
            <w:right w:val="none" w:sz="0" w:space="0" w:color="auto"/>
          </w:divBdr>
        </w:div>
        <w:div w:id="278143080">
          <w:marLeft w:val="446"/>
          <w:marRight w:val="0"/>
          <w:marTop w:val="0"/>
          <w:marBottom w:val="0"/>
          <w:divBdr>
            <w:top w:val="none" w:sz="0" w:space="0" w:color="auto"/>
            <w:left w:val="none" w:sz="0" w:space="0" w:color="auto"/>
            <w:bottom w:val="none" w:sz="0" w:space="0" w:color="auto"/>
            <w:right w:val="none" w:sz="0" w:space="0" w:color="auto"/>
          </w:divBdr>
        </w:div>
        <w:div w:id="522087379">
          <w:marLeft w:val="446"/>
          <w:marRight w:val="0"/>
          <w:marTop w:val="0"/>
          <w:marBottom w:val="0"/>
          <w:divBdr>
            <w:top w:val="none" w:sz="0" w:space="0" w:color="auto"/>
            <w:left w:val="none" w:sz="0" w:space="0" w:color="auto"/>
            <w:bottom w:val="none" w:sz="0" w:space="0" w:color="auto"/>
            <w:right w:val="none" w:sz="0" w:space="0" w:color="auto"/>
          </w:divBdr>
        </w:div>
        <w:div w:id="1586722784">
          <w:marLeft w:val="446"/>
          <w:marRight w:val="0"/>
          <w:marTop w:val="0"/>
          <w:marBottom w:val="0"/>
          <w:divBdr>
            <w:top w:val="none" w:sz="0" w:space="0" w:color="auto"/>
            <w:left w:val="none" w:sz="0" w:space="0" w:color="auto"/>
            <w:bottom w:val="none" w:sz="0" w:space="0" w:color="auto"/>
            <w:right w:val="none" w:sz="0" w:space="0" w:color="auto"/>
          </w:divBdr>
        </w:div>
        <w:div w:id="2016808491">
          <w:marLeft w:val="446"/>
          <w:marRight w:val="0"/>
          <w:marTop w:val="0"/>
          <w:marBottom w:val="0"/>
          <w:divBdr>
            <w:top w:val="none" w:sz="0" w:space="0" w:color="auto"/>
            <w:left w:val="none" w:sz="0" w:space="0" w:color="auto"/>
            <w:bottom w:val="none" w:sz="0" w:space="0" w:color="auto"/>
            <w:right w:val="none" w:sz="0" w:space="0" w:color="auto"/>
          </w:divBdr>
        </w:div>
      </w:divsChild>
    </w:div>
    <w:div w:id="830487048">
      <w:bodyDiv w:val="1"/>
      <w:marLeft w:val="0"/>
      <w:marRight w:val="0"/>
      <w:marTop w:val="0"/>
      <w:marBottom w:val="0"/>
      <w:divBdr>
        <w:top w:val="none" w:sz="0" w:space="0" w:color="auto"/>
        <w:left w:val="none" w:sz="0" w:space="0" w:color="auto"/>
        <w:bottom w:val="none" w:sz="0" w:space="0" w:color="auto"/>
        <w:right w:val="none" w:sz="0" w:space="0" w:color="auto"/>
      </w:divBdr>
      <w:divsChild>
        <w:div w:id="219293073">
          <w:marLeft w:val="533"/>
          <w:marRight w:val="0"/>
          <w:marTop w:val="0"/>
          <w:marBottom w:val="0"/>
          <w:divBdr>
            <w:top w:val="none" w:sz="0" w:space="0" w:color="auto"/>
            <w:left w:val="none" w:sz="0" w:space="0" w:color="auto"/>
            <w:bottom w:val="none" w:sz="0" w:space="0" w:color="auto"/>
            <w:right w:val="none" w:sz="0" w:space="0" w:color="auto"/>
          </w:divBdr>
        </w:div>
        <w:div w:id="1160921445">
          <w:marLeft w:val="533"/>
          <w:marRight w:val="0"/>
          <w:marTop w:val="0"/>
          <w:marBottom w:val="0"/>
          <w:divBdr>
            <w:top w:val="none" w:sz="0" w:space="0" w:color="auto"/>
            <w:left w:val="none" w:sz="0" w:space="0" w:color="auto"/>
            <w:bottom w:val="none" w:sz="0" w:space="0" w:color="auto"/>
            <w:right w:val="none" w:sz="0" w:space="0" w:color="auto"/>
          </w:divBdr>
        </w:div>
        <w:div w:id="1240019004">
          <w:marLeft w:val="533"/>
          <w:marRight w:val="0"/>
          <w:marTop w:val="0"/>
          <w:marBottom w:val="0"/>
          <w:divBdr>
            <w:top w:val="none" w:sz="0" w:space="0" w:color="auto"/>
            <w:left w:val="none" w:sz="0" w:space="0" w:color="auto"/>
            <w:bottom w:val="none" w:sz="0" w:space="0" w:color="auto"/>
            <w:right w:val="none" w:sz="0" w:space="0" w:color="auto"/>
          </w:divBdr>
        </w:div>
      </w:divsChild>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41042348">
      <w:bodyDiv w:val="1"/>
      <w:marLeft w:val="0"/>
      <w:marRight w:val="0"/>
      <w:marTop w:val="0"/>
      <w:marBottom w:val="0"/>
      <w:divBdr>
        <w:top w:val="none" w:sz="0" w:space="0" w:color="auto"/>
        <w:left w:val="none" w:sz="0" w:space="0" w:color="auto"/>
        <w:bottom w:val="none" w:sz="0" w:space="0" w:color="auto"/>
        <w:right w:val="none" w:sz="0" w:space="0" w:color="auto"/>
      </w:divBdr>
    </w:div>
    <w:div w:id="854029662">
      <w:bodyDiv w:val="1"/>
      <w:marLeft w:val="0"/>
      <w:marRight w:val="0"/>
      <w:marTop w:val="0"/>
      <w:marBottom w:val="0"/>
      <w:divBdr>
        <w:top w:val="none" w:sz="0" w:space="0" w:color="auto"/>
        <w:left w:val="none" w:sz="0" w:space="0" w:color="auto"/>
        <w:bottom w:val="none" w:sz="0" w:space="0" w:color="auto"/>
        <w:right w:val="none" w:sz="0" w:space="0" w:color="auto"/>
      </w:divBdr>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88616324">
      <w:bodyDiv w:val="1"/>
      <w:marLeft w:val="0"/>
      <w:marRight w:val="0"/>
      <w:marTop w:val="0"/>
      <w:marBottom w:val="0"/>
      <w:divBdr>
        <w:top w:val="none" w:sz="0" w:space="0" w:color="auto"/>
        <w:left w:val="none" w:sz="0" w:space="0" w:color="auto"/>
        <w:bottom w:val="none" w:sz="0" w:space="0" w:color="auto"/>
        <w:right w:val="none" w:sz="0" w:space="0" w:color="auto"/>
      </w:divBdr>
      <w:divsChild>
        <w:div w:id="59325559">
          <w:marLeft w:val="216"/>
          <w:marRight w:val="0"/>
          <w:marTop w:val="240"/>
          <w:marBottom w:val="0"/>
          <w:divBdr>
            <w:top w:val="none" w:sz="0" w:space="0" w:color="auto"/>
            <w:left w:val="none" w:sz="0" w:space="0" w:color="auto"/>
            <w:bottom w:val="none" w:sz="0" w:space="0" w:color="auto"/>
            <w:right w:val="none" w:sz="0" w:space="0" w:color="auto"/>
          </w:divBdr>
        </w:div>
        <w:div w:id="1365054797">
          <w:marLeft w:val="821"/>
          <w:marRight w:val="0"/>
          <w:marTop w:val="0"/>
          <w:marBottom w:val="0"/>
          <w:divBdr>
            <w:top w:val="none" w:sz="0" w:space="0" w:color="auto"/>
            <w:left w:val="none" w:sz="0" w:space="0" w:color="auto"/>
            <w:bottom w:val="none" w:sz="0" w:space="0" w:color="auto"/>
            <w:right w:val="none" w:sz="0" w:space="0" w:color="auto"/>
          </w:divBdr>
        </w:div>
        <w:div w:id="1458790014">
          <w:marLeft w:val="562"/>
          <w:marRight w:val="0"/>
          <w:marTop w:val="0"/>
          <w:marBottom w:val="0"/>
          <w:divBdr>
            <w:top w:val="none" w:sz="0" w:space="0" w:color="auto"/>
            <w:left w:val="none" w:sz="0" w:space="0" w:color="auto"/>
            <w:bottom w:val="none" w:sz="0" w:space="0" w:color="auto"/>
            <w:right w:val="none" w:sz="0" w:space="0" w:color="auto"/>
          </w:divBdr>
        </w:div>
        <w:div w:id="1504009485">
          <w:marLeft w:val="562"/>
          <w:marRight w:val="0"/>
          <w:marTop w:val="0"/>
          <w:marBottom w:val="0"/>
          <w:divBdr>
            <w:top w:val="none" w:sz="0" w:space="0" w:color="auto"/>
            <w:left w:val="none" w:sz="0" w:space="0" w:color="auto"/>
            <w:bottom w:val="none" w:sz="0" w:space="0" w:color="auto"/>
            <w:right w:val="none" w:sz="0" w:space="0" w:color="auto"/>
          </w:divBdr>
        </w:div>
      </w:divsChild>
    </w:div>
    <w:div w:id="892471470">
      <w:bodyDiv w:val="1"/>
      <w:marLeft w:val="0"/>
      <w:marRight w:val="0"/>
      <w:marTop w:val="0"/>
      <w:marBottom w:val="0"/>
      <w:divBdr>
        <w:top w:val="none" w:sz="0" w:space="0" w:color="auto"/>
        <w:left w:val="none" w:sz="0" w:space="0" w:color="auto"/>
        <w:bottom w:val="none" w:sz="0" w:space="0" w:color="auto"/>
        <w:right w:val="none" w:sz="0" w:space="0" w:color="auto"/>
      </w:divBdr>
      <w:divsChild>
        <w:div w:id="724987962">
          <w:marLeft w:val="446"/>
          <w:marRight w:val="0"/>
          <w:marTop w:val="0"/>
          <w:marBottom w:val="0"/>
          <w:divBdr>
            <w:top w:val="none" w:sz="0" w:space="0" w:color="auto"/>
            <w:left w:val="none" w:sz="0" w:space="0" w:color="auto"/>
            <w:bottom w:val="none" w:sz="0" w:space="0" w:color="auto"/>
            <w:right w:val="none" w:sz="0" w:space="0" w:color="auto"/>
          </w:divBdr>
        </w:div>
        <w:div w:id="1070806264">
          <w:marLeft w:val="446"/>
          <w:marRight w:val="0"/>
          <w:marTop w:val="0"/>
          <w:marBottom w:val="0"/>
          <w:divBdr>
            <w:top w:val="none" w:sz="0" w:space="0" w:color="auto"/>
            <w:left w:val="none" w:sz="0" w:space="0" w:color="auto"/>
            <w:bottom w:val="none" w:sz="0" w:space="0" w:color="auto"/>
            <w:right w:val="none" w:sz="0" w:space="0" w:color="auto"/>
          </w:divBdr>
        </w:div>
        <w:div w:id="1566793390">
          <w:marLeft w:val="446"/>
          <w:marRight w:val="0"/>
          <w:marTop w:val="0"/>
          <w:marBottom w:val="0"/>
          <w:divBdr>
            <w:top w:val="none" w:sz="0" w:space="0" w:color="auto"/>
            <w:left w:val="none" w:sz="0" w:space="0" w:color="auto"/>
            <w:bottom w:val="none" w:sz="0" w:space="0" w:color="auto"/>
            <w:right w:val="none" w:sz="0" w:space="0" w:color="auto"/>
          </w:divBdr>
        </w:div>
        <w:div w:id="1632053278">
          <w:marLeft w:val="446"/>
          <w:marRight w:val="0"/>
          <w:marTop w:val="0"/>
          <w:marBottom w:val="0"/>
          <w:divBdr>
            <w:top w:val="none" w:sz="0" w:space="0" w:color="auto"/>
            <w:left w:val="none" w:sz="0" w:space="0" w:color="auto"/>
            <w:bottom w:val="none" w:sz="0" w:space="0" w:color="auto"/>
            <w:right w:val="none" w:sz="0" w:space="0" w:color="auto"/>
          </w:divBdr>
        </w:div>
        <w:div w:id="1720352693">
          <w:marLeft w:val="446"/>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897324172">
      <w:bodyDiv w:val="1"/>
      <w:marLeft w:val="0"/>
      <w:marRight w:val="0"/>
      <w:marTop w:val="0"/>
      <w:marBottom w:val="0"/>
      <w:divBdr>
        <w:top w:val="none" w:sz="0" w:space="0" w:color="auto"/>
        <w:left w:val="none" w:sz="0" w:space="0" w:color="auto"/>
        <w:bottom w:val="none" w:sz="0" w:space="0" w:color="auto"/>
        <w:right w:val="none" w:sz="0" w:space="0" w:color="auto"/>
      </w:divBdr>
      <w:divsChild>
        <w:div w:id="985473444">
          <w:marLeft w:val="850"/>
          <w:marRight w:val="0"/>
          <w:marTop w:val="0"/>
          <w:marBottom w:val="0"/>
          <w:divBdr>
            <w:top w:val="none" w:sz="0" w:space="0" w:color="auto"/>
            <w:left w:val="none" w:sz="0" w:space="0" w:color="auto"/>
            <w:bottom w:val="none" w:sz="0" w:space="0" w:color="auto"/>
            <w:right w:val="none" w:sz="0" w:space="0" w:color="auto"/>
          </w:divBdr>
        </w:div>
      </w:divsChild>
    </w:div>
    <w:div w:id="899555934">
      <w:bodyDiv w:val="1"/>
      <w:marLeft w:val="0"/>
      <w:marRight w:val="0"/>
      <w:marTop w:val="0"/>
      <w:marBottom w:val="0"/>
      <w:divBdr>
        <w:top w:val="none" w:sz="0" w:space="0" w:color="auto"/>
        <w:left w:val="none" w:sz="0" w:space="0" w:color="auto"/>
        <w:bottom w:val="none" w:sz="0" w:space="0" w:color="auto"/>
        <w:right w:val="none" w:sz="0" w:space="0" w:color="auto"/>
      </w:divBdr>
      <w:divsChild>
        <w:div w:id="901138807">
          <w:marLeft w:val="360"/>
          <w:marRight w:val="0"/>
          <w:marTop w:val="200"/>
          <w:marBottom w:val="0"/>
          <w:divBdr>
            <w:top w:val="none" w:sz="0" w:space="0" w:color="auto"/>
            <w:left w:val="none" w:sz="0" w:space="0" w:color="auto"/>
            <w:bottom w:val="none" w:sz="0" w:space="0" w:color="auto"/>
            <w:right w:val="none" w:sz="0" w:space="0" w:color="auto"/>
          </w:divBdr>
        </w:div>
        <w:div w:id="2090081350">
          <w:marLeft w:val="360"/>
          <w:marRight w:val="0"/>
          <w:marTop w:val="200"/>
          <w:marBottom w:val="0"/>
          <w:divBdr>
            <w:top w:val="none" w:sz="0" w:space="0" w:color="auto"/>
            <w:left w:val="none" w:sz="0" w:space="0" w:color="auto"/>
            <w:bottom w:val="none" w:sz="0" w:space="0" w:color="auto"/>
            <w:right w:val="none" w:sz="0" w:space="0" w:color="auto"/>
          </w:divBdr>
        </w:div>
      </w:divsChild>
    </w:div>
    <w:div w:id="904686499">
      <w:bodyDiv w:val="1"/>
      <w:marLeft w:val="0"/>
      <w:marRight w:val="0"/>
      <w:marTop w:val="0"/>
      <w:marBottom w:val="0"/>
      <w:divBdr>
        <w:top w:val="none" w:sz="0" w:space="0" w:color="auto"/>
        <w:left w:val="none" w:sz="0" w:space="0" w:color="auto"/>
        <w:bottom w:val="none" w:sz="0" w:space="0" w:color="auto"/>
        <w:right w:val="none" w:sz="0" w:space="0" w:color="auto"/>
      </w:divBdr>
      <w:divsChild>
        <w:div w:id="293754248">
          <w:marLeft w:val="562"/>
          <w:marRight w:val="0"/>
          <w:marTop w:val="0"/>
          <w:marBottom w:val="0"/>
          <w:divBdr>
            <w:top w:val="none" w:sz="0" w:space="0" w:color="auto"/>
            <w:left w:val="none" w:sz="0" w:space="0" w:color="auto"/>
            <w:bottom w:val="none" w:sz="0" w:space="0" w:color="auto"/>
            <w:right w:val="none" w:sz="0" w:space="0" w:color="auto"/>
          </w:divBdr>
        </w:div>
        <w:div w:id="1027566320">
          <w:marLeft w:val="562"/>
          <w:marRight w:val="0"/>
          <w:marTop w:val="0"/>
          <w:marBottom w:val="0"/>
          <w:divBdr>
            <w:top w:val="none" w:sz="0" w:space="0" w:color="auto"/>
            <w:left w:val="none" w:sz="0" w:space="0" w:color="auto"/>
            <w:bottom w:val="none" w:sz="0" w:space="0" w:color="auto"/>
            <w:right w:val="none" w:sz="0" w:space="0" w:color="auto"/>
          </w:divBdr>
        </w:div>
        <w:div w:id="1803617485">
          <w:marLeft w:val="562"/>
          <w:marRight w:val="0"/>
          <w:marTop w:val="0"/>
          <w:marBottom w:val="0"/>
          <w:divBdr>
            <w:top w:val="none" w:sz="0" w:space="0" w:color="auto"/>
            <w:left w:val="none" w:sz="0" w:space="0" w:color="auto"/>
            <w:bottom w:val="none" w:sz="0" w:space="0" w:color="auto"/>
            <w:right w:val="none" w:sz="0" w:space="0" w:color="auto"/>
          </w:divBdr>
        </w:div>
        <w:div w:id="1833328505">
          <w:marLeft w:val="216"/>
          <w:marRight w:val="0"/>
          <w:marTop w:val="240"/>
          <w:marBottom w:val="0"/>
          <w:divBdr>
            <w:top w:val="none" w:sz="0" w:space="0" w:color="auto"/>
            <w:left w:val="none" w:sz="0" w:space="0" w:color="auto"/>
            <w:bottom w:val="none" w:sz="0" w:space="0" w:color="auto"/>
            <w:right w:val="none" w:sz="0" w:space="0" w:color="auto"/>
          </w:divBdr>
        </w:div>
      </w:divsChild>
    </w:div>
    <w:div w:id="937102047">
      <w:bodyDiv w:val="1"/>
      <w:marLeft w:val="0"/>
      <w:marRight w:val="0"/>
      <w:marTop w:val="0"/>
      <w:marBottom w:val="0"/>
      <w:divBdr>
        <w:top w:val="none" w:sz="0" w:space="0" w:color="auto"/>
        <w:left w:val="none" w:sz="0" w:space="0" w:color="auto"/>
        <w:bottom w:val="none" w:sz="0" w:space="0" w:color="auto"/>
        <w:right w:val="none" w:sz="0" w:space="0" w:color="auto"/>
      </w:divBdr>
      <w:divsChild>
        <w:div w:id="278532691">
          <w:marLeft w:val="446"/>
          <w:marRight w:val="0"/>
          <w:marTop w:val="0"/>
          <w:marBottom w:val="0"/>
          <w:divBdr>
            <w:top w:val="none" w:sz="0" w:space="0" w:color="auto"/>
            <w:left w:val="none" w:sz="0" w:space="0" w:color="auto"/>
            <w:bottom w:val="none" w:sz="0" w:space="0" w:color="auto"/>
            <w:right w:val="none" w:sz="0" w:space="0" w:color="auto"/>
          </w:divBdr>
        </w:div>
        <w:div w:id="866869984">
          <w:marLeft w:val="446"/>
          <w:marRight w:val="0"/>
          <w:marTop w:val="0"/>
          <w:marBottom w:val="0"/>
          <w:divBdr>
            <w:top w:val="none" w:sz="0" w:space="0" w:color="auto"/>
            <w:left w:val="none" w:sz="0" w:space="0" w:color="auto"/>
            <w:bottom w:val="none" w:sz="0" w:space="0" w:color="auto"/>
            <w:right w:val="none" w:sz="0" w:space="0" w:color="auto"/>
          </w:divBdr>
        </w:div>
        <w:div w:id="1982032972">
          <w:marLeft w:val="446"/>
          <w:marRight w:val="0"/>
          <w:marTop w:val="0"/>
          <w:marBottom w:val="0"/>
          <w:divBdr>
            <w:top w:val="none" w:sz="0" w:space="0" w:color="auto"/>
            <w:left w:val="none" w:sz="0" w:space="0" w:color="auto"/>
            <w:bottom w:val="none" w:sz="0" w:space="0" w:color="auto"/>
            <w:right w:val="none" w:sz="0" w:space="0" w:color="auto"/>
          </w:divBdr>
        </w:div>
      </w:divsChild>
    </w:div>
    <w:div w:id="938219645">
      <w:bodyDiv w:val="1"/>
      <w:marLeft w:val="0"/>
      <w:marRight w:val="0"/>
      <w:marTop w:val="0"/>
      <w:marBottom w:val="0"/>
      <w:divBdr>
        <w:top w:val="none" w:sz="0" w:space="0" w:color="auto"/>
        <w:left w:val="none" w:sz="0" w:space="0" w:color="auto"/>
        <w:bottom w:val="none" w:sz="0" w:space="0" w:color="auto"/>
        <w:right w:val="none" w:sz="0" w:space="0" w:color="auto"/>
      </w:divBdr>
      <w:divsChild>
        <w:div w:id="454249268">
          <w:marLeft w:val="547"/>
          <w:marRight w:val="0"/>
          <w:marTop w:val="0"/>
          <w:marBottom w:val="0"/>
          <w:divBdr>
            <w:top w:val="none" w:sz="0" w:space="0" w:color="auto"/>
            <w:left w:val="none" w:sz="0" w:space="0" w:color="auto"/>
            <w:bottom w:val="none" w:sz="0" w:space="0" w:color="auto"/>
            <w:right w:val="none" w:sz="0" w:space="0" w:color="auto"/>
          </w:divBdr>
        </w:div>
        <w:div w:id="1463499985">
          <w:marLeft w:val="547"/>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8516085">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5187242">
      <w:bodyDiv w:val="1"/>
      <w:marLeft w:val="0"/>
      <w:marRight w:val="0"/>
      <w:marTop w:val="0"/>
      <w:marBottom w:val="0"/>
      <w:divBdr>
        <w:top w:val="none" w:sz="0" w:space="0" w:color="auto"/>
        <w:left w:val="none" w:sz="0" w:space="0" w:color="auto"/>
        <w:bottom w:val="none" w:sz="0" w:space="0" w:color="auto"/>
        <w:right w:val="none" w:sz="0" w:space="0" w:color="auto"/>
      </w:divBdr>
      <w:divsChild>
        <w:div w:id="716008369">
          <w:marLeft w:val="1166"/>
          <w:marRight w:val="0"/>
          <w:marTop w:val="0"/>
          <w:marBottom w:val="0"/>
          <w:divBdr>
            <w:top w:val="none" w:sz="0" w:space="0" w:color="auto"/>
            <w:left w:val="none" w:sz="0" w:space="0" w:color="auto"/>
            <w:bottom w:val="none" w:sz="0" w:space="0" w:color="auto"/>
            <w:right w:val="none" w:sz="0" w:space="0" w:color="auto"/>
          </w:divBdr>
        </w:div>
        <w:div w:id="908228661">
          <w:marLeft w:val="547"/>
          <w:marRight w:val="0"/>
          <w:marTop w:val="0"/>
          <w:marBottom w:val="0"/>
          <w:divBdr>
            <w:top w:val="none" w:sz="0" w:space="0" w:color="auto"/>
            <w:left w:val="none" w:sz="0" w:space="0" w:color="auto"/>
            <w:bottom w:val="none" w:sz="0" w:space="0" w:color="auto"/>
            <w:right w:val="none" w:sz="0" w:space="0" w:color="auto"/>
          </w:divBdr>
        </w:div>
        <w:div w:id="1009984218">
          <w:marLeft w:val="1800"/>
          <w:marRight w:val="0"/>
          <w:marTop w:val="0"/>
          <w:marBottom w:val="0"/>
          <w:divBdr>
            <w:top w:val="none" w:sz="0" w:space="0" w:color="auto"/>
            <w:left w:val="none" w:sz="0" w:space="0" w:color="auto"/>
            <w:bottom w:val="none" w:sz="0" w:space="0" w:color="auto"/>
            <w:right w:val="none" w:sz="0" w:space="0" w:color="auto"/>
          </w:divBdr>
        </w:div>
        <w:div w:id="1024745830">
          <w:marLeft w:val="547"/>
          <w:marRight w:val="0"/>
          <w:marTop w:val="0"/>
          <w:marBottom w:val="0"/>
          <w:divBdr>
            <w:top w:val="none" w:sz="0" w:space="0" w:color="auto"/>
            <w:left w:val="none" w:sz="0" w:space="0" w:color="auto"/>
            <w:bottom w:val="none" w:sz="0" w:space="0" w:color="auto"/>
            <w:right w:val="none" w:sz="0" w:space="0" w:color="auto"/>
          </w:divBdr>
        </w:div>
        <w:div w:id="1073628271">
          <w:marLeft w:val="547"/>
          <w:marRight w:val="0"/>
          <w:marTop w:val="0"/>
          <w:marBottom w:val="0"/>
          <w:divBdr>
            <w:top w:val="none" w:sz="0" w:space="0" w:color="auto"/>
            <w:left w:val="none" w:sz="0" w:space="0" w:color="auto"/>
            <w:bottom w:val="none" w:sz="0" w:space="0" w:color="auto"/>
            <w:right w:val="none" w:sz="0" w:space="0" w:color="auto"/>
          </w:divBdr>
        </w:div>
        <w:div w:id="1405449154">
          <w:marLeft w:val="1166"/>
          <w:marRight w:val="0"/>
          <w:marTop w:val="0"/>
          <w:marBottom w:val="0"/>
          <w:divBdr>
            <w:top w:val="none" w:sz="0" w:space="0" w:color="auto"/>
            <w:left w:val="none" w:sz="0" w:space="0" w:color="auto"/>
            <w:bottom w:val="none" w:sz="0" w:space="0" w:color="auto"/>
            <w:right w:val="none" w:sz="0" w:space="0" w:color="auto"/>
          </w:divBdr>
        </w:div>
        <w:div w:id="1486048977">
          <w:marLeft w:val="1166"/>
          <w:marRight w:val="0"/>
          <w:marTop w:val="0"/>
          <w:marBottom w:val="0"/>
          <w:divBdr>
            <w:top w:val="none" w:sz="0" w:space="0" w:color="auto"/>
            <w:left w:val="none" w:sz="0" w:space="0" w:color="auto"/>
            <w:bottom w:val="none" w:sz="0" w:space="0" w:color="auto"/>
            <w:right w:val="none" w:sz="0" w:space="0" w:color="auto"/>
          </w:divBdr>
        </w:div>
        <w:div w:id="2104107261">
          <w:marLeft w:val="547"/>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00161788">
      <w:bodyDiv w:val="1"/>
      <w:marLeft w:val="0"/>
      <w:marRight w:val="0"/>
      <w:marTop w:val="0"/>
      <w:marBottom w:val="0"/>
      <w:divBdr>
        <w:top w:val="none" w:sz="0" w:space="0" w:color="auto"/>
        <w:left w:val="none" w:sz="0" w:space="0" w:color="auto"/>
        <w:bottom w:val="none" w:sz="0" w:space="0" w:color="auto"/>
        <w:right w:val="none" w:sz="0" w:space="0" w:color="auto"/>
      </w:divBdr>
      <w:divsChild>
        <w:div w:id="391076386">
          <w:marLeft w:val="446"/>
          <w:marRight w:val="0"/>
          <w:marTop w:val="0"/>
          <w:marBottom w:val="0"/>
          <w:divBdr>
            <w:top w:val="none" w:sz="0" w:space="0" w:color="auto"/>
            <w:left w:val="none" w:sz="0" w:space="0" w:color="auto"/>
            <w:bottom w:val="none" w:sz="0" w:space="0" w:color="auto"/>
            <w:right w:val="none" w:sz="0" w:space="0" w:color="auto"/>
          </w:divBdr>
        </w:div>
        <w:div w:id="728965456">
          <w:marLeft w:val="446"/>
          <w:marRight w:val="0"/>
          <w:marTop w:val="0"/>
          <w:marBottom w:val="0"/>
          <w:divBdr>
            <w:top w:val="none" w:sz="0" w:space="0" w:color="auto"/>
            <w:left w:val="none" w:sz="0" w:space="0" w:color="auto"/>
            <w:bottom w:val="none" w:sz="0" w:space="0" w:color="auto"/>
            <w:right w:val="none" w:sz="0" w:space="0" w:color="auto"/>
          </w:divBdr>
        </w:div>
        <w:div w:id="1042903324">
          <w:marLeft w:val="446"/>
          <w:marRight w:val="0"/>
          <w:marTop w:val="0"/>
          <w:marBottom w:val="0"/>
          <w:divBdr>
            <w:top w:val="none" w:sz="0" w:space="0" w:color="auto"/>
            <w:left w:val="none" w:sz="0" w:space="0" w:color="auto"/>
            <w:bottom w:val="none" w:sz="0" w:space="0" w:color="auto"/>
            <w:right w:val="none" w:sz="0" w:space="0" w:color="auto"/>
          </w:divBdr>
        </w:div>
        <w:div w:id="1104232680">
          <w:marLeft w:val="446"/>
          <w:marRight w:val="0"/>
          <w:marTop w:val="0"/>
          <w:marBottom w:val="0"/>
          <w:divBdr>
            <w:top w:val="none" w:sz="0" w:space="0" w:color="auto"/>
            <w:left w:val="none" w:sz="0" w:space="0" w:color="auto"/>
            <w:bottom w:val="none" w:sz="0" w:space="0" w:color="auto"/>
            <w:right w:val="none" w:sz="0" w:space="0" w:color="auto"/>
          </w:divBdr>
        </w:div>
        <w:div w:id="2074113940">
          <w:marLeft w:val="446"/>
          <w:marRight w:val="0"/>
          <w:marTop w:val="0"/>
          <w:marBottom w:val="0"/>
          <w:divBdr>
            <w:top w:val="none" w:sz="0" w:space="0" w:color="auto"/>
            <w:left w:val="none" w:sz="0" w:space="0" w:color="auto"/>
            <w:bottom w:val="none" w:sz="0" w:space="0" w:color="auto"/>
            <w:right w:val="none" w:sz="0" w:space="0" w:color="auto"/>
          </w:divBdr>
        </w:div>
      </w:divsChild>
    </w:div>
    <w:div w:id="1011493123">
      <w:bodyDiv w:val="1"/>
      <w:marLeft w:val="0"/>
      <w:marRight w:val="0"/>
      <w:marTop w:val="0"/>
      <w:marBottom w:val="0"/>
      <w:divBdr>
        <w:top w:val="none" w:sz="0" w:space="0" w:color="auto"/>
        <w:left w:val="none" w:sz="0" w:space="0" w:color="auto"/>
        <w:bottom w:val="none" w:sz="0" w:space="0" w:color="auto"/>
        <w:right w:val="none" w:sz="0" w:space="0" w:color="auto"/>
      </w:divBdr>
      <w:divsChild>
        <w:div w:id="436801033">
          <w:marLeft w:val="274"/>
          <w:marRight w:val="0"/>
          <w:marTop w:val="240"/>
          <w:marBottom w:val="0"/>
          <w:divBdr>
            <w:top w:val="none" w:sz="0" w:space="0" w:color="auto"/>
            <w:left w:val="none" w:sz="0" w:space="0" w:color="auto"/>
            <w:bottom w:val="none" w:sz="0" w:space="0" w:color="auto"/>
            <w:right w:val="none" w:sz="0" w:space="0" w:color="auto"/>
          </w:divBdr>
        </w:div>
        <w:div w:id="465591783">
          <w:marLeft w:val="533"/>
          <w:marRight w:val="0"/>
          <w:marTop w:val="0"/>
          <w:marBottom w:val="0"/>
          <w:divBdr>
            <w:top w:val="none" w:sz="0" w:space="0" w:color="auto"/>
            <w:left w:val="none" w:sz="0" w:space="0" w:color="auto"/>
            <w:bottom w:val="none" w:sz="0" w:space="0" w:color="auto"/>
            <w:right w:val="none" w:sz="0" w:space="0" w:color="auto"/>
          </w:divBdr>
        </w:div>
        <w:div w:id="589388025">
          <w:marLeft w:val="533"/>
          <w:marRight w:val="0"/>
          <w:marTop w:val="0"/>
          <w:marBottom w:val="0"/>
          <w:divBdr>
            <w:top w:val="none" w:sz="0" w:space="0" w:color="auto"/>
            <w:left w:val="none" w:sz="0" w:space="0" w:color="auto"/>
            <w:bottom w:val="none" w:sz="0" w:space="0" w:color="auto"/>
            <w:right w:val="none" w:sz="0" w:space="0" w:color="auto"/>
          </w:divBdr>
        </w:div>
        <w:div w:id="731460921">
          <w:marLeft w:val="533"/>
          <w:marRight w:val="0"/>
          <w:marTop w:val="0"/>
          <w:marBottom w:val="0"/>
          <w:divBdr>
            <w:top w:val="none" w:sz="0" w:space="0" w:color="auto"/>
            <w:left w:val="none" w:sz="0" w:space="0" w:color="auto"/>
            <w:bottom w:val="none" w:sz="0" w:space="0" w:color="auto"/>
            <w:right w:val="none" w:sz="0" w:space="0" w:color="auto"/>
          </w:divBdr>
        </w:div>
        <w:div w:id="920526289">
          <w:marLeft w:val="533"/>
          <w:marRight w:val="0"/>
          <w:marTop w:val="0"/>
          <w:marBottom w:val="0"/>
          <w:divBdr>
            <w:top w:val="none" w:sz="0" w:space="0" w:color="auto"/>
            <w:left w:val="none" w:sz="0" w:space="0" w:color="auto"/>
            <w:bottom w:val="none" w:sz="0" w:space="0" w:color="auto"/>
            <w:right w:val="none" w:sz="0" w:space="0" w:color="auto"/>
          </w:divBdr>
        </w:div>
        <w:div w:id="1614554785">
          <w:marLeft w:val="274"/>
          <w:marRight w:val="0"/>
          <w:marTop w:val="240"/>
          <w:marBottom w:val="0"/>
          <w:divBdr>
            <w:top w:val="none" w:sz="0" w:space="0" w:color="auto"/>
            <w:left w:val="none" w:sz="0" w:space="0" w:color="auto"/>
            <w:bottom w:val="none" w:sz="0" w:space="0" w:color="auto"/>
            <w:right w:val="none" w:sz="0" w:space="0" w:color="auto"/>
          </w:divBdr>
        </w:div>
        <w:div w:id="1647203668">
          <w:marLeft w:val="533"/>
          <w:marRight w:val="0"/>
          <w:marTop w:val="0"/>
          <w:marBottom w:val="0"/>
          <w:divBdr>
            <w:top w:val="none" w:sz="0" w:space="0" w:color="auto"/>
            <w:left w:val="none" w:sz="0" w:space="0" w:color="auto"/>
            <w:bottom w:val="none" w:sz="0" w:space="0" w:color="auto"/>
            <w:right w:val="none" w:sz="0" w:space="0" w:color="auto"/>
          </w:divBdr>
        </w:div>
        <w:div w:id="1797291242">
          <w:marLeft w:val="533"/>
          <w:marRight w:val="0"/>
          <w:marTop w:val="0"/>
          <w:marBottom w:val="0"/>
          <w:divBdr>
            <w:top w:val="none" w:sz="0" w:space="0" w:color="auto"/>
            <w:left w:val="none" w:sz="0" w:space="0" w:color="auto"/>
            <w:bottom w:val="none" w:sz="0" w:space="0" w:color="auto"/>
            <w:right w:val="none" w:sz="0" w:space="0" w:color="auto"/>
          </w:divBdr>
        </w:div>
        <w:div w:id="2073693968">
          <w:marLeft w:val="274"/>
          <w:marRight w:val="0"/>
          <w:marTop w:val="240"/>
          <w:marBottom w:val="0"/>
          <w:divBdr>
            <w:top w:val="none" w:sz="0" w:space="0" w:color="auto"/>
            <w:left w:val="none" w:sz="0" w:space="0" w:color="auto"/>
            <w:bottom w:val="none" w:sz="0" w:space="0" w:color="auto"/>
            <w:right w:val="none" w:sz="0" w:space="0" w:color="auto"/>
          </w:divBdr>
        </w:div>
        <w:div w:id="2106068257">
          <w:marLeft w:val="533"/>
          <w:marRight w:val="0"/>
          <w:marTop w:val="0"/>
          <w:marBottom w:val="0"/>
          <w:divBdr>
            <w:top w:val="none" w:sz="0" w:space="0" w:color="auto"/>
            <w:left w:val="none" w:sz="0" w:space="0" w:color="auto"/>
            <w:bottom w:val="none" w:sz="0" w:space="0" w:color="auto"/>
            <w:right w:val="none" w:sz="0" w:space="0" w:color="auto"/>
          </w:divBdr>
        </w:div>
      </w:divsChild>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45373302">
      <w:bodyDiv w:val="1"/>
      <w:marLeft w:val="0"/>
      <w:marRight w:val="0"/>
      <w:marTop w:val="0"/>
      <w:marBottom w:val="0"/>
      <w:divBdr>
        <w:top w:val="none" w:sz="0" w:space="0" w:color="auto"/>
        <w:left w:val="none" w:sz="0" w:space="0" w:color="auto"/>
        <w:bottom w:val="none" w:sz="0" w:space="0" w:color="auto"/>
        <w:right w:val="none" w:sz="0" w:space="0" w:color="auto"/>
      </w:divBdr>
      <w:divsChild>
        <w:div w:id="833840431">
          <w:marLeft w:val="547"/>
          <w:marRight w:val="0"/>
          <w:marTop w:val="0"/>
          <w:marBottom w:val="0"/>
          <w:divBdr>
            <w:top w:val="none" w:sz="0" w:space="0" w:color="auto"/>
            <w:left w:val="none" w:sz="0" w:space="0" w:color="auto"/>
            <w:bottom w:val="none" w:sz="0" w:space="0" w:color="auto"/>
            <w:right w:val="none" w:sz="0" w:space="0" w:color="auto"/>
          </w:divBdr>
        </w:div>
        <w:div w:id="1975794540">
          <w:marLeft w:val="547"/>
          <w:marRight w:val="0"/>
          <w:marTop w:val="0"/>
          <w:marBottom w:val="0"/>
          <w:divBdr>
            <w:top w:val="none" w:sz="0" w:space="0" w:color="auto"/>
            <w:left w:val="none" w:sz="0" w:space="0" w:color="auto"/>
            <w:bottom w:val="none" w:sz="0" w:space="0" w:color="auto"/>
            <w:right w:val="none" w:sz="0" w:space="0" w:color="auto"/>
          </w:divBdr>
        </w:div>
      </w:divsChild>
    </w:div>
    <w:div w:id="1052848662">
      <w:bodyDiv w:val="1"/>
      <w:marLeft w:val="0"/>
      <w:marRight w:val="0"/>
      <w:marTop w:val="0"/>
      <w:marBottom w:val="0"/>
      <w:divBdr>
        <w:top w:val="none" w:sz="0" w:space="0" w:color="auto"/>
        <w:left w:val="none" w:sz="0" w:space="0" w:color="auto"/>
        <w:bottom w:val="none" w:sz="0" w:space="0" w:color="auto"/>
        <w:right w:val="none" w:sz="0" w:space="0" w:color="auto"/>
      </w:divBdr>
      <w:divsChild>
        <w:div w:id="61148020">
          <w:marLeft w:val="1166"/>
          <w:marRight w:val="0"/>
          <w:marTop w:val="0"/>
          <w:marBottom w:val="0"/>
          <w:divBdr>
            <w:top w:val="none" w:sz="0" w:space="0" w:color="auto"/>
            <w:left w:val="none" w:sz="0" w:space="0" w:color="auto"/>
            <w:bottom w:val="none" w:sz="0" w:space="0" w:color="auto"/>
            <w:right w:val="none" w:sz="0" w:space="0" w:color="auto"/>
          </w:divBdr>
        </w:div>
        <w:div w:id="162279723">
          <w:marLeft w:val="1166"/>
          <w:marRight w:val="0"/>
          <w:marTop w:val="0"/>
          <w:marBottom w:val="0"/>
          <w:divBdr>
            <w:top w:val="none" w:sz="0" w:space="0" w:color="auto"/>
            <w:left w:val="none" w:sz="0" w:space="0" w:color="auto"/>
            <w:bottom w:val="none" w:sz="0" w:space="0" w:color="auto"/>
            <w:right w:val="none" w:sz="0" w:space="0" w:color="auto"/>
          </w:divBdr>
        </w:div>
        <w:div w:id="315191025">
          <w:marLeft w:val="547"/>
          <w:marRight w:val="0"/>
          <w:marTop w:val="0"/>
          <w:marBottom w:val="0"/>
          <w:divBdr>
            <w:top w:val="none" w:sz="0" w:space="0" w:color="auto"/>
            <w:left w:val="none" w:sz="0" w:space="0" w:color="auto"/>
            <w:bottom w:val="none" w:sz="0" w:space="0" w:color="auto"/>
            <w:right w:val="none" w:sz="0" w:space="0" w:color="auto"/>
          </w:divBdr>
        </w:div>
        <w:div w:id="948050846">
          <w:marLeft w:val="1166"/>
          <w:marRight w:val="0"/>
          <w:marTop w:val="0"/>
          <w:marBottom w:val="0"/>
          <w:divBdr>
            <w:top w:val="none" w:sz="0" w:space="0" w:color="auto"/>
            <w:left w:val="none" w:sz="0" w:space="0" w:color="auto"/>
            <w:bottom w:val="none" w:sz="0" w:space="0" w:color="auto"/>
            <w:right w:val="none" w:sz="0" w:space="0" w:color="auto"/>
          </w:divBdr>
        </w:div>
        <w:div w:id="1399087829">
          <w:marLeft w:val="547"/>
          <w:marRight w:val="0"/>
          <w:marTop w:val="0"/>
          <w:marBottom w:val="0"/>
          <w:divBdr>
            <w:top w:val="none" w:sz="0" w:space="0" w:color="auto"/>
            <w:left w:val="none" w:sz="0" w:space="0" w:color="auto"/>
            <w:bottom w:val="none" w:sz="0" w:space="0" w:color="auto"/>
            <w:right w:val="none" w:sz="0" w:space="0" w:color="auto"/>
          </w:divBdr>
        </w:div>
        <w:div w:id="1546016826">
          <w:marLeft w:val="1166"/>
          <w:marRight w:val="0"/>
          <w:marTop w:val="0"/>
          <w:marBottom w:val="0"/>
          <w:divBdr>
            <w:top w:val="none" w:sz="0" w:space="0" w:color="auto"/>
            <w:left w:val="none" w:sz="0" w:space="0" w:color="auto"/>
            <w:bottom w:val="none" w:sz="0" w:space="0" w:color="auto"/>
            <w:right w:val="none" w:sz="0" w:space="0" w:color="auto"/>
          </w:divBdr>
        </w:div>
      </w:divsChild>
    </w:div>
    <w:div w:id="1058744774">
      <w:bodyDiv w:val="1"/>
      <w:marLeft w:val="0"/>
      <w:marRight w:val="0"/>
      <w:marTop w:val="0"/>
      <w:marBottom w:val="0"/>
      <w:divBdr>
        <w:top w:val="none" w:sz="0" w:space="0" w:color="auto"/>
        <w:left w:val="none" w:sz="0" w:space="0" w:color="auto"/>
        <w:bottom w:val="none" w:sz="0" w:space="0" w:color="auto"/>
        <w:right w:val="none" w:sz="0" w:space="0" w:color="auto"/>
      </w:divBdr>
      <w:divsChild>
        <w:div w:id="593249007">
          <w:marLeft w:val="562"/>
          <w:marRight w:val="0"/>
          <w:marTop w:val="0"/>
          <w:marBottom w:val="0"/>
          <w:divBdr>
            <w:top w:val="none" w:sz="0" w:space="0" w:color="auto"/>
            <w:left w:val="none" w:sz="0" w:space="0" w:color="auto"/>
            <w:bottom w:val="none" w:sz="0" w:space="0" w:color="auto"/>
            <w:right w:val="none" w:sz="0" w:space="0" w:color="auto"/>
          </w:divBdr>
        </w:div>
        <w:div w:id="1489176939">
          <w:marLeft w:val="562"/>
          <w:marRight w:val="0"/>
          <w:marTop w:val="0"/>
          <w:marBottom w:val="0"/>
          <w:divBdr>
            <w:top w:val="none" w:sz="0" w:space="0" w:color="auto"/>
            <w:left w:val="none" w:sz="0" w:space="0" w:color="auto"/>
            <w:bottom w:val="none" w:sz="0" w:space="0" w:color="auto"/>
            <w:right w:val="none" w:sz="0" w:space="0" w:color="auto"/>
          </w:divBdr>
        </w:div>
        <w:div w:id="1916351817">
          <w:marLeft w:val="562"/>
          <w:marRight w:val="0"/>
          <w:marTop w:val="0"/>
          <w:marBottom w:val="0"/>
          <w:divBdr>
            <w:top w:val="none" w:sz="0" w:space="0" w:color="auto"/>
            <w:left w:val="none" w:sz="0" w:space="0" w:color="auto"/>
            <w:bottom w:val="none" w:sz="0" w:space="0" w:color="auto"/>
            <w:right w:val="none" w:sz="0" w:space="0" w:color="auto"/>
          </w:divBdr>
        </w:div>
        <w:div w:id="1988702893">
          <w:marLeft w:val="216"/>
          <w:marRight w:val="0"/>
          <w:marTop w:val="240"/>
          <w:marBottom w:val="0"/>
          <w:divBdr>
            <w:top w:val="none" w:sz="0" w:space="0" w:color="auto"/>
            <w:left w:val="none" w:sz="0" w:space="0" w:color="auto"/>
            <w:bottom w:val="none" w:sz="0" w:space="0" w:color="auto"/>
            <w:right w:val="none" w:sz="0" w:space="0" w:color="auto"/>
          </w:divBdr>
        </w:div>
      </w:divsChild>
    </w:div>
    <w:div w:id="1068695801">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1391030">
      <w:bodyDiv w:val="1"/>
      <w:marLeft w:val="0"/>
      <w:marRight w:val="0"/>
      <w:marTop w:val="0"/>
      <w:marBottom w:val="0"/>
      <w:divBdr>
        <w:top w:val="none" w:sz="0" w:space="0" w:color="auto"/>
        <w:left w:val="none" w:sz="0" w:space="0" w:color="auto"/>
        <w:bottom w:val="none" w:sz="0" w:space="0" w:color="auto"/>
        <w:right w:val="none" w:sz="0" w:space="0" w:color="auto"/>
      </w:divBdr>
      <w:divsChild>
        <w:div w:id="239295573">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727615">
      <w:bodyDiv w:val="1"/>
      <w:marLeft w:val="0"/>
      <w:marRight w:val="0"/>
      <w:marTop w:val="0"/>
      <w:marBottom w:val="0"/>
      <w:divBdr>
        <w:top w:val="none" w:sz="0" w:space="0" w:color="auto"/>
        <w:left w:val="none" w:sz="0" w:space="0" w:color="auto"/>
        <w:bottom w:val="none" w:sz="0" w:space="0" w:color="auto"/>
        <w:right w:val="none" w:sz="0" w:space="0" w:color="auto"/>
      </w:divBdr>
      <w:divsChild>
        <w:div w:id="1846703057">
          <w:marLeft w:val="850"/>
          <w:marRight w:val="0"/>
          <w:marTop w:val="0"/>
          <w:marBottom w:val="0"/>
          <w:divBdr>
            <w:top w:val="none" w:sz="0" w:space="0" w:color="auto"/>
            <w:left w:val="none" w:sz="0" w:space="0" w:color="auto"/>
            <w:bottom w:val="none" w:sz="0" w:space="0" w:color="auto"/>
            <w:right w:val="none" w:sz="0" w:space="0" w:color="auto"/>
          </w:divBdr>
        </w:div>
      </w:divsChild>
    </w:div>
    <w:div w:id="1119225580">
      <w:bodyDiv w:val="1"/>
      <w:marLeft w:val="0"/>
      <w:marRight w:val="0"/>
      <w:marTop w:val="0"/>
      <w:marBottom w:val="0"/>
      <w:divBdr>
        <w:top w:val="none" w:sz="0" w:space="0" w:color="auto"/>
        <w:left w:val="none" w:sz="0" w:space="0" w:color="auto"/>
        <w:bottom w:val="none" w:sz="0" w:space="0" w:color="auto"/>
        <w:right w:val="none" w:sz="0" w:space="0" w:color="auto"/>
      </w:divBdr>
      <w:divsChild>
        <w:div w:id="253051930">
          <w:marLeft w:val="1080"/>
          <w:marRight w:val="0"/>
          <w:marTop w:val="0"/>
          <w:marBottom w:val="0"/>
          <w:divBdr>
            <w:top w:val="none" w:sz="0" w:space="0" w:color="auto"/>
            <w:left w:val="none" w:sz="0" w:space="0" w:color="auto"/>
            <w:bottom w:val="none" w:sz="0" w:space="0" w:color="auto"/>
            <w:right w:val="none" w:sz="0" w:space="0" w:color="auto"/>
          </w:divBdr>
        </w:div>
        <w:div w:id="1009337253">
          <w:marLeft w:val="821"/>
          <w:marRight w:val="0"/>
          <w:marTop w:val="0"/>
          <w:marBottom w:val="0"/>
          <w:divBdr>
            <w:top w:val="none" w:sz="0" w:space="0" w:color="auto"/>
            <w:left w:val="none" w:sz="0" w:space="0" w:color="auto"/>
            <w:bottom w:val="none" w:sz="0" w:space="0" w:color="auto"/>
            <w:right w:val="none" w:sz="0" w:space="0" w:color="auto"/>
          </w:divBdr>
        </w:div>
        <w:div w:id="1028409033">
          <w:marLeft w:val="821"/>
          <w:marRight w:val="0"/>
          <w:marTop w:val="0"/>
          <w:marBottom w:val="0"/>
          <w:divBdr>
            <w:top w:val="none" w:sz="0" w:space="0" w:color="auto"/>
            <w:left w:val="none" w:sz="0" w:space="0" w:color="auto"/>
            <w:bottom w:val="none" w:sz="0" w:space="0" w:color="auto"/>
            <w:right w:val="none" w:sz="0" w:space="0" w:color="auto"/>
          </w:divBdr>
        </w:div>
        <w:div w:id="1516458351">
          <w:marLeft w:val="821"/>
          <w:marRight w:val="0"/>
          <w:marTop w:val="0"/>
          <w:marBottom w:val="0"/>
          <w:divBdr>
            <w:top w:val="none" w:sz="0" w:space="0" w:color="auto"/>
            <w:left w:val="none" w:sz="0" w:space="0" w:color="auto"/>
            <w:bottom w:val="none" w:sz="0" w:space="0" w:color="auto"/>
            <w:right w:val="none" w:sz="0" w:space="0" w:color="auto"/>
          </w:divBdr>
        </w:div>
      </w:divsChild>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1315021">
      <w:bodyDiv w:val="1"/>
      <w:marLeft w:val="0"/>
      <w:marRight w:val="0"/>
      <w:marTop w:val="0"/>
      <w:marBottom w:val="0"/>
      <w:divBdr>
        <w:top w:val="none" w:sz="0" w:space="0" w:color="auto"/>
        <w:left w:val="none" w:sz="0" w:space="0" w:color="auto"/>
        <w:bottom w:val="none" w:sz="0" w:space="0" w:color="auto"/>
        <w:right w:val="none" w:sz="0" w:space="0" w:color="auto"/>
      </w:divBdr>
      <w:divsChild>
        <w:div w:id="28649088">
          <w:marLeft w:val="216"/>
          <w:marRight w:val="0"/>
          <w:marTop w:val="240"/>
          <w:marBottom w:val="0"/>
          <w:divBdr>
            <w:top w:val="none" w:sz="0" w:space="0" w:color="auto"/>
            <w:left w:val="none" w:sz="0" w:space="0" w:color="auto"/>
            <w:bottom w:val="none" w:sz="0" w:space="0" w:color="auto"/>
            <w:right w:val="none" w:sz="0" w:space="0" w:color="auto"/>
          </w:divBdr>
        </w:div>
        <w:div w:id="1041709419">
          <w:marLeft w:val="216"/>
          <w:marRight w:val="0"/>
          <w:marTop w:val="240"/>
          <w:marBottom w:val="0"/>
          <w:divBdr>
            <w:top w:val="none" w:sz="0" w:space="0" w:color="auto"/>
            <w:left w:val="none" w:sz="0" w:space="0" w:color="auto"/>
            <w:bottom w:val="none" w:sz="0" w:space="0" w:color="auto"/>
            <w:right w:val="none" w:sz="0" w:space="0" w:color="auto"/>
          </w:divBdr>
        </w:div>
        <w:div w:id="1637031748">
          <w:marLeft w:val="216"/>
          <w:marRight w:val="0"/>
          <w:marTop w:val="240"/>
          <w:marBottom w:val="0"/>
          <w:divBdr>
            <w:top w:val="none" w:sz="0" w:space="0" w:color="auto"/>
            <w:left w:val="none" w:sz="0" w:space="0" w:color="auto"/>
            <w:bottom w:val="none" w:sz="0" w:space="0" w:color="auto"/>
            <w:right w:val="none" w:sz="0" w:space="0" w:color="auto"/>
          </w:divBdr>
        </w:div>
      </w:divsChild>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51560806">
      <w:bodyDiv w:val="1"/>
      <w:marLeft w:val="0"/>
      <w:marRight w:val="0"/>
      <w:marTop w:val="0"/>
      <w:marBottom w:val="0"/>
      <w:divBdr>
        <w:top w:val="none" w:sz="0" w:space="0" w:color="auto"/>
        <w:left w:val="none" w:sz="0" w:space="0" w:color="auto"/>
        <w:bottom w:val="none" w:sz="0" w:space="0" w:color="auto"/>
        <w:right w:val="none" w:sz="0" w:space="0" w:color="auto"/>
      </w:divBdr>
    </w:div>
    <w:div w:id="1161122020">
      <w:bodyDiv w:val="1"/>
      <w:marLeft w:val="0"/>
      <w:marRight w:val="0"/>
      <w:marTop w:val="0"/>
      <w:marBottom w:val="0"/>
      <w:divBdr>
        <w:top w:val="none" w:sz="0" w:space="0" w:color="auto"/>
        <w:left w:val="none" w:sz="0" w:space="0" w:color="auto"/>
        <w:bottom w:val="none" w:sz="0" w:space="0" w:color="auto"/>
        <w:right w:val="none" w:sz="0" w:space="0" w:color="auto"/>
      </w:divBdr>
      <w:divsChild>
        <w:div w:id="99690267">
          <w:marLeft w:val="446"/>
          <w:marRight w:val="0"/>
          <w:marTop w:val="0"/>
          <w:marBottom w:val="0"/>
          <w:divBdr>
            <w:top w:val="none" w:sz="0" w:space="0" w:color="auto"/>
            <w:left w:val="none" w:sz="0" w:space="0" w:color="auto"/>
            <w:bottom w:val="none" w:sz="0" w:space="0" w:color="auto"/>
            <w:right w:val="none" w:sz="0" w:space="0" w:color="auto"/>
          </w:divBdr>
        </w:div>
        <w:div w:id="407701887">
          <w:marLeft w:val="446"/>
          <w:marRight w:val="0"/>
          <w:marTop w:val="0"/>
          <w:marBottom w:val="0"/>
          <w:divBdr>
            <w:top w:val="none" w:sz="0" w:space="0" w:color="auto"/>
            <w:left w:val="none" w:sz="0" w:space="0" w:color="auto"/>
            <w:bottom w:val="none" w:sz="0" w:space="0" w:color="auto"/>
            <w:right w:val="none" w:sz="0" w:space="0" w:color="auto"/>
          </w:divBdr>
        </w:div>
        <w:div w:id="1868909675">
          <w:marLeft w:val="446"/>
          <w:marRight w:val="0"/>
          <w:marTop w:val="0"/>
          <w:marBottom w:val="0"/>
          <w:divBdr>
            <w:top w:val="none" w:sz="0" w:space="0" w:color="auto"/>
            <w:left w:val="none" w:sz="0" w:space="0" w:color="auto"/>
            <w:bottom w:val="none" w:sz="0" w:space="0" w:color="auto"/>
            <w:right w:val="none" w:sz="0" w:space="0" w:color="auto"/>
          </w:divBdr>
        </w:div>
      </w:divsChild>
    </w:div>
    <w:div w:id="1175537572">
      <w:bodyDiv w:val="1"/>
      <w:marLeft w:val="0"/>
      <w:marRight w:val="0"/>
      <w:marTop w:val="0"/>
      <w:marBottom w:val="0"/>
      <w:divBdr>
        <w:top w:val="none" w:sz="0" w:space="0" w:color="auto"/>
        <w:left w:val="none" w:sz="0" w:space="0" w:color="auto"/>
        <w:bottom w:val="none" w:sz="0" w:space="0" w:color="auto"/>
        <w:right w:val="none" w:sz="0" w:space="0" w:color="auto"/>
      </w:divBdr>
      <w:divsChild>
        <w:div w:id="432750908">
          <w:marLeft w:val="1166"/>
          <w:marRight w:val="0"/>
          <w:marTop w:val="0"/>
          <w:marBottom w:val="0"/>
          <w:divBdr>
            <w:top w:val="none" w:sz="0" w:space="0" w:color="auto"/>
            <w:left w:val="none" w:sz="0" w:space="0" w:color="auto"/>
            <w:bottom w:val="none" w:sz="0" w:space="0" w:color="auto"/>
            <w:right w:val="none" w:sz="0" w:space="0" w:color="auto"/>
          </w:divBdr>
        </w:div>
        <w:div w:id="902981208">
          <w:marLeft w:val="547"/>
          <w:marRight w:val="0"/>
          <w:marTop w:val="0"/>
          <w:marBottom w:val="0"/>
          <w:divBdr>
            <w:top w:val="none" w:sz="0" w:space="0" w:color="auto"/>
            <w:left w:val="none" w:sz="0" w:space="0" w:color="auto"/>
            <w:bottom w:val="none" w:sz="0" w:space="0" w:color="auto"/>
            <w:right w:val="none" w:sz="0" w:space="0" w:color="auto"/>
          </w:divBdr>
        </w:div>
        <w:div w:id="1077746059">
          <w:marLeft w:val="547"/>
          <w:marRight w:val="0"/>
          <w:marTop w:val="0"/>
          <w:marBottom w:val="0"/>
          <w:divBdr>
            <w:top w:val="none" w:sz="0" w:space="0" w:color="auto"/>
            <w:left w:val="none" w:sz="0" w:space="0" w:color="auto"/>
            <w:bottom w:val="none" w:sz="0" w:space="0" w:color="auto"/>
            <w:right w:val="none" w:sz="0" w:space="0" w:color="auto"/>
          </w:divBdr>
        </w:div>
        <w:div w:id="1562517665">
          <w:marLeft w:val="1166"/>
          <w:marRight w:val="0"/>
          <w:marTop w:val="0"/>
          <w:marBottom w:val="0"/>
          <w:divBdr>
            <w:top w:val="none" w:sz="0" w:space="0" w:color="auto"/>
            <w:left w:val="none" w:sz="0" w:space="0" w:color="auto"/>
            <w:bottom w:val="none" w:sz="0" w:space="0" w:color="auto"/>
            <w:right w:val="none" w:sz="0" w:space="0" w:color="auto"/>
          </w:divBdr>
        </w:div>
        <w:div w:id="1701971673">
          <w:marLeft w:val="547"/>
          <w:marRight w:val="0"/>
          <w:marTop w:val="0"/>
          <w:marBottom w:val="0"/>
          <w:divBdr>
            <w:top w:val="none" w:sz="0" w:space="0" w:color="auto"/>
            <w:left w:val="none" w:sz="0" w:space="0" w:color="auto"/>
            <w:bottom w:val="none" w:sz="0" w:space="0" w:color="auto"/>
            <w:right w:val="none" w:sz="0" w:space="0" w:color="auto"/>
          </w:divBdr>
        </w:div>
      </w:divsChild>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194733561">
      <w:bodyDiv w:val="1"/>
      <w:marLeft w:val="0"/>
      <w:marRight w:val="0"/>
      <w:marTop w:val="0"/>
      <w:marBottom w:val="0"/>
      <w:divBdr>
        <w:top w:val="none" w:sz="0" w:space="0" w:color="auto"/>
        <w:left w:val="none" w:sz="0" w:space="0" w:color="auto"/>
        <w:bottom w:val="none" w:sz="0" w:space="0" w:color="auto"/>
        <w:right w:val="none" w:sz="0" w:space="0" w:color="auto"/>
      </w:divBdr>
      <w:divsChild>
        <w:div w:id="1812213872">
          <w:marLeft w:val="533"/>
          <w:marRight w:val="0"/>
          <w:marTop w:val="0"/>
          <w:marBottom w:val="0"/>
          <w:divBdr>
            <w:top w:val="none" w:sz="0" w:space="0" w:color="auto"/>
            <w:left w:val="none" w:sz="0" w:space="0" w:color="auto"/>
            <w:bottom w:val="none" w:sz="0" w:space="0" w:color="auto"/>
            <w:right w:val="none" w:sz="0" w:space="0" w:color="auto"/>
          </w:divBdr>
        </w:div>
        <w:div w:id="1814642117">
          <w:marLeft w:val="274"/>
          <w:marRight w:val="0"/>
          <w:marTop w:val="240"/>
          <w:marBottom w:val="0"/>
          <w:divBdr>
            <w:top w:val="none" w:sz="0" w:space="0" w:color="auto"/>
            <w:left w:val="none" w:sz="0" w:space="0" w:color="auto"/>
            <w:bottom w:val="none" w:sz="0" w:space="0" w:color="auto"/>
            <w:right w:val="none" w:sz="0" w:space="0" w:color="auto"/>
          </w:divBdr>
        </w:div>
        <w:div w:id="1939680069">
          <w:marLeft w:val="533"/>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37789508">
      <w:bodyDiv w:val="1"/>
      <w:marLeft w:val="0"/>
      <w:marRight w:val="0"/>
      <w:marTop w:val="0"/>
      <w:marBottom w:val="0"/>
      <w:divBdr>
        <w:top w:val="none" w:sz="0" w:space="0" w:color="auto"/>
        <w:left w:val="none" w:sz="0" w:space="0" w:color="auto"/>
        <w:bottom w:val="none" w:sz="0" w:space="0" w:color="auto"/>
        <w:right w:val="none" w:sz="0" w:space="0" w:color="auto"/>
      </w:divBdr>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274749260">
      <w:bodyDiv w:val="1"/>
      <w:marLeft w:val="0"/>
      <w:marRight w:val="0"/>
      <w:marTop w:val="0"/>
      <w:marBottom w:val="0"/>
      <w:divBdr>
        <w:top w:val="none" w:sz="0" w:space="0" w:color="auto"/>
        <w:left w:val="none" w:sz="0" w:space="0" w:color="auto"/>
        <w:bottom w:val="none" w:sz="0" w:space="0" w:color="auto"/>
        <w:right w:val="none" w:sz="0" w:space="0" w:color="auto"/>
      </w:divBdr>
    </w:div>
    <w:div w:id="1281956496">
      <w:bodyDiv w:val="1"/>
      <w:marLeft w:val="0"/>
      <w:marRight w:val="0"/>
      <w:marTop w:val="0"/>
      <w:marBottom w:val="0"/>
      <w:divBdr>
        <w:top w:val="none" w:sz="0" w:space="0" w:color="auto"/>
        <w:left w:val="none" w:sz="0" w:space="0" w:color="auto"/>
        <w:bottom w:val="none" w:sz="0" w:space="0" w:color="auto"/>
        <w:right w:val="none" w:sz="0" w:space="0" w:color="auto"/>
      </w:divBdr>
    </w:div>
    <w:div w:id="1303579029">
      <w:bodyDiv w:val="1"/>
      <w:marLeft w:val="0"/>
      <w:marRight w:val="0"/>
      <w:marTop w:val="0"/>
      <w:marBottom w:val="0"/>
      <w:divBdr>
        <w:top w:val="none" w:sz="0" w:space="0" w:color="auto"/>
        <w:left w:val="none" w:sz="0" w:space="0" w:color="auto"/>
        <w:bottom w:val="none" w:sz="0" w:space="0" w:color="auto"/>
        <w:right w:val="none" w:sz="0" w:space="0" w:color="auto"/>
      </w:divBdr>
      <w:divsChild>
        <w:div w:id="534734390">
          <w:marLeft w:val="562"/>
          <w:marRight w:val="0"/>
          <w:marTop w:val="0"/>
          <w:marBottom w:val="0"/>
          <w:divBdr>
            <w:top w:val="none" w:sz="0" w:space="0" w:color="auto"/>
            <w:left w:val="none" w:sz="0" w:space="0" w:color="auto"/>
            <w:bottom w:val="none" w:sz="0" w:space="0" w:color="auto"/>
            <w:right w:val="none" w:sz="0" w:space="0" w:color="auto"/>
          </w:divBdr>
        </w:div>
        <w:div w:id="683166371">
          <w:marLeft w:val="216"/>
          <w:marRight w:val="0"/>
          <w:marTop w:val="240"/>
          <w:marBottom w:val="0"/>
          <w:divBdr>
            <w:top w:val="none" w:sz="0" w:space="0" w:color="auto"/>
            <w:left w:val="none" w:sz="0" w:space="0" w:color="auto"/>
            <w:bottom w:val="none" w:sz="0" w:space="0" w:color="auto"/>
            <w:right w:val="none" w:sz="0" w:space="0" w:color="auto"/>
          </w:divBdr>
        </w:div>
        <w:div w:id="914781298">
          <w:marLeft w:val="821"/>
          <w:marRight w:val="0"/>
          <w:marTop w:val="0"/>
          <w:marBottom w:val="0"/>
          <w:divBdr>
            <w:top w:val="none" w:sz="0" w:space="0" w:color="auto"/>
            <w:left w:val="none" w:sz="0" w:space="0" w:color="auto"/>
            <w:bottom w:val="none" w:sz="0" w:space="0" w:color="auto"/>
            <w:right w:val="none" w:sz="0" w:space="0" w:color="auto"/>
          </w:divBdr>
        </w:div>
        <w:div w:id="961112176">
          <w:marLeft w:val="562"/>
          <w:marRight w:val="0"/>
          <w:marTop w:val="0"/>
          <w:marBottom w:val="0"/>
          <w:divBdr>
            <w:top w:val="none" w:sz="0" w:space="0" w:color="auto"/>
            <w:left w:val="none" w:sz="0" w:space="0" w:color="auto"/>
            <w:bottom w:val="none" w:sz="0" w:space="0" w:color="auto"/>
            <w:right w:val="none" w:sz="0" w:space="0" w:color="auto"/>
          </w:divBdr>
        </w:div>
        <w:div w:id="1214780118">
          <w:marLeft w:val="821"/>
          <w:marRight w:val="0"/>
          <w:marTop w:val="0"/>
          <w:marBottom w:val="0"/>
          <w:divBdr>
            <w:top w:val="none" w:sz="0" w:space="0" w:color="auto"/>
            <w:left w:val="none" w:sz="0" w:space="0" w:color="auto"/>
            <w:bottom w:val="none" w:sz="0" w:space="0" w:color="auto"/>
            <w:right w:val="none" w:sz="0" w:space="0" w:color="auto"/>
          </w:divBdr>
        </w:div>
        <w:div w:id="1740209989">
          <w:marLeft w:val="821"/>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09162705">
      <w:bodyDiv w:val="1"/>
      <w:marLeft w:val="0"/>
      <w:marRight w:val="0"/>
      <w:marTop w:val="0"/>
      <w:marBottom w:val="0"/>
      <w:divBdr>
        <w:top w:val="none" w:sz="0" w:space="0" w:color="auto"/>
        <w:left w:val="none" w:sz="0" w:space="0" w:color="auto"/>
        <w:bottom w:val="none" w:sz="0" w:space="0" w:color="auto"/>
        <w:right w:val="none" w:sz="0" w:space="0" w:color="auto"/>
      </w:divBdr>
    </w:div>
    <w:div w:id="1320042375">
      <w:bodyDiv w:val="1"/>
      <w:marLeft w:val="0"/>
      <w:marRight w:val="0"/>
      <w:marTop w:val="0"/>
      <w:marBottom w:val="0"/>
      <w:divBdr>
        <w:top w:val="none" w:sz="0" w:space="0" w:color="auto"/>
        <w:left w:val="none" w:sz="0" w:space="0" w:color="auto"/>
        <w:bottom w:val="none" w:sz="0" w:space="0" w:color="auto"/>
        <w:right w:val="none" w:sz="0" w:space="0" w:color="auto"/>
      </w:divBdr>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26277010">
      <w:bodyDiv w:val="1"/>
      <w:marLeft w:val="0"/>
      <w:marRight w:val="0"/>
      <w:marTop w:val="0"/>
      <w:marBottom w:val="0"/>
      <w:divBdr>
        <w:top w:val="none" w:sz="0" w:space="0" w:color="auto"/>
        <w:left w:val="none" w:sz="0" w:space="0" w:color="auto"/>
        <w:bottom w:val="none" w:sz="0" w:space="0" w:color="auto"/>
        <w:right w:val="none" w:sz="0" w:space="0" w:color="auto"/>
      </w:divBdr>
      <w:divsChild>
        <w:div w:id="97455068">
          <w:marLeft w:val="216"/>
          <w:marRight w:val="0"/>
          <w:marTop w:val="240"/>
          <w:marBottom w:val="0"/>
          <w:divBdr>
            <w:top w:val="none" w:sz="0" w:space="0" w:color="auto"/>
            <w:left w:val="none" w:sz="0" w:space="0" w:color="auto"/>
            <w:bottom w:val="none" w:sz="0" w:space="0" w:color="auto"/>
            <w:right w:val="none" w:sz="0" w:space="0" w:color="auto"/>
          </w:divBdr>
        </w:div>
        <w:div w:id="643779281">
          <w:marLeft w:val="562"/>
          <w:marRight w:val="0"/>
          <w:marTop w:val="0"/>
          <w:marBottom w:val="0"/>
          <w:divBdr>
            <w:top w:val="none" w:sz="0" w:space="0" w:color="auto"/>
            <w:left w:val="none" w:sz="0" w:space="0" w:color="auto"/>
            <w:bottom w:val="none" w:sz="0" w:space="0" w:color="auto"/>
            <w:right w:val="none" w:sz="0" w:space="0" w:color="auto"/>
          </w:divBdr>
        </w:div>
        <w:div w:id="1112089247">
          <w:marLeft w:val="562"/>
          <w:marRight w:val="0"/>
          <w:marTop w:val="0"/>
          <w:marBottom w:val="0"/>
          <w:divBdr>
            <w:top w:val="none" w:sz="0" w:space="0" w:color="auto"/>
            <w:left w:val="none" w:sz="0" w:space="0" w:color="auto"/>
            <w:bottom w:val="none" w:sz="0" w:space="0" w:color="auto"/>
            <w:right w:val="none" w:sz="0" w:space="0" w:color="auto"/>
          </w:divBdr>
        </w:div>
        <w:div w:id="2131630448">
          <w:marLeft w:val="562"/>
          <w:marRight w:val="0"/>
          <w:marTop w:val="0"/>
          <w:marBottom w:val="0"/>
          <w:divBdr>
            <w:top w:val="none" w:sz="0" w:space="0" w:color="auto"/>
            <w:left w:val="none" w:sz="0" w:space="0" w:color="auto"/>
            <w:bottom w:val="none" w:sz="0" w:space="0" w:color="auto"/>
            <w:right w:val="none" w:sz="0" w:space="0" w:color="auto"/>
          </w:divBdr>
        </w:div>
      </w:divsChild>
    </w:div>
    <w:div w:id="1337150334">
      <w:bodyDiv w:val="1"/>
      <w:marLeft w:val="0"/>
      <w:marRight w:val="0"/>
      <w:marTop w:val="0"/>
      <w:marBottom w:val="0"/>
      <w:divBdr>
        <w:top w:val="none" w:sz="0" w:space="0" w:color="auto"/>
        <w:left w:val="none" w:sz="0" w:space="0" w:color="auto"/>
        <w:bottom w:val="none" w:sz="0" w:space="0" w:color="auto"/>
        <w:right w:val="none" w:sz="0" w:space="0" w:color="auto"/>
      </w:divBdr>
    </w:div>
    <w:div w:id="1342198890">
      <w:bodyDiv w:val="1"/>
      <w:marLeft w:val="0"/>
      <w:marRight w:val="0"/>
      <w:marTop w:val="0"/>
      <w:marBottom w:val="0"/>
      <w:divBdr>
        <w:top w:val="none" w:sz="0" w:space="0" w:color="auto"/>
        <w:left w:val="none" w:sz="0" w:space="0" w:color="auto"/>
        <w:bottom w:val="none" w:sz="0" w:space="0" w:color="auto"/>
        <w:right w:val="none" w:sz="0" w:space="0" w:color="auto"/>
      </w:divBdr>
    </w:div>
    <w:div w:id="1359887043">
      <w:bodyDiv w:val="1"/>
      <w:marLeft w:val="0"/>
      <w:marRight w:val="0"/>
      <w:marTop w:val="0"/>
      <w:marBottom w:val="0"/>
      <w:divBdr>
        <w:top w:val="none" w:sz="0" w:space="0" w:color="auto"/>
        <w:left w:val="none" w:sz="0" w:space="0" w:color="auto"/>
        <w:bottom w:val="none" w:sz="0" w:space="0" w:color="auto"/>
        <w:right w:val="none" w:sz="0" w:space="0" w:color="auto"/>
      </w:divBdr>
    </w:div>
    <w:div w:id="1361277011">
      <w:bodyDiv w:val="1"/>
      <w:marLeft w:val="0"/>
      <w:marRight w:val="0"/>
      <w:marTop w:val="0"/>
      <w:marBottom w:val="0"/>
      <w:divBdr>
        <w:top w:val="none" w:sz="0" w:space="0" w:color="auto"/>
        <w:left w:val="none" w:sz="0" w:space="0" w:color="auto"/>
        <w:bottom w:val="none" w:sz="0" w:space="0" w:color="auto"/>
        <w:right w:val="none" w:sz="0" w:space="0" w:color="auto"/>
      </w:divBdr>
      <w:divsChild>
        <w:div w:id="79109428">
          <w:marLeft w:val="562"/>
          <w:marRight w:val="0"/>
          <w:marTop w:val="0"/>
          <w:marBottom w:val="0"/>
          <w:divBdr>
            <w:top w:val="none" w:sz="0" w:space="0" w:color="auto"/>
            <w:left w:val="none" w:sz="0" w:space="0" w:color="auto"/>
            <w:bottom w:val="none" w:sz="0" w:space="0" w:color="auto"/>
            <w:right w:val="none" w:sz="0" w:space="0" w:color="auto"/>
          </w:divBdr>
        </w:div>
        <w:div w:id="166135580">
          <w:marLeft w:val="216"/>
          <w:marRight w:val="0"/>
          <w:marTop w:val="240"/>
          <w:marBottom w:val="0"/>
          <w:divBdr>
            <w:top w:val="none" w:sz="0" w:space="0" w:color="auto"/>
            <w:left w:val="none" w:sz="0" w:space="0" w:color="auto"/>
            <w:bottom w:val="none" w:sz="0" w:space="0" w:color="auto"/>
            <w:right w:val="none" w:sz="0" w:space="0" w:color="auto"/>
          </w:divBdr>
        </w:div>
        <w:div w:id="319817353">
          <w:marLeft w:val="562"/>
          <w:marRight w:val="0"/>
          <w:marTop w:val="0"/>
          <w:marBottom w:val="0"/>
          <w:divBdr>
            <w:top w:val="none" w:sz="0" w:space="0" w:color="auto"/>
            <w:left w:val="none" w:sz="0" w:space="0" w:color="auto"/>
            <w:bottom w:val="none" w:sz="0" w:space="0" w:color="auto"/>
            <w:right w:val="none" w:sz="0" w:space="0" w:color="auto"/>
          </w:divBdr>
        </w:div>
        <w:div w:id="323512206">
          <w:marLeft w:val="216"/>
          <w:marRight w:val="0"/>
          <w:marTop w:val="240"/>
          <w:marBottom w:val="0"/>
          <w:divBdr>
            <w:top w:val="none" w:sz="0" w:space="0" w:color="auto"/>
            <w:left w:val="none" w:sz="0" w:space="0" w:color="auto"/>
            <w:bottom w:val="none" w:sz="0" w:space="0" w:color="auto"/>
            <w:right w:val="none" w:sz="0" w:space="0" w:color="auto"/>
          </w:divBdr>
        </w:div>
        <w:div w:id="336735899">
          <w:marLeft w:val="562"/>
          <w:marRight w:val="0"/>
          <w:marTop w:val="0"/>
          <w:marBottom w:val="0"/>
          <w:divBdr>
            <w:top w:val="none" w:sz="0" w:space="0" w:color="auto"/>
            <w:left w:val="none" w:sz="0" w:space="0" w:color="auto"/>
            <w:bottom w:val="none" w:sz="0" w:space="0" w:color="auto"/>
            <w:right w:val="none" w:sz="0" w:space="0" w:color="auto"/>
          </w:divBdr>
        </w:div>
        <w:div w:id="358094194">
          <w:marLeft w:val="562"/>
          <w:marRight w:val="0"/>
          <w:marTop w:val="0"/>
          <w:marBottom w:val="0"/>
          <w:divBdr>
            <w:top w:val="none" w:sz="0" w:space="0" w:color="auto"/>
            <w:left w:val="none" w:sz="0" w:space="0" w:color="auto"/>
            <w:bottom w:val="none" w:sz="0" w:space="0" w:color="auto"/>
            <w:right w:val="none" w:sz="0" w:space="0" w:color="auto"/>
          </w:divBdr>
        </w:div>
        <w:div w:id="686757774">
          <w:marLeft w:val="562"/>
          <w:marRight w:val="0"/>
          <w:marTop w:val="0"/>
          <w:marBottom w:val="0"/>
          <w:divBdr>
            <w:top w:val="none" w:sz="0" w:space="0" w:color="auto"/>
            <w:left w:val="none" w:sz="0" w:space="0" w:color="auto"/>
            <w:bottom w:val="none" w:sz="0" w:space="0" w:color="auto"/>
            <w:right w:val="none" w:sz="0" w:space="0" w:color="auto"/>
          </w:divBdr>
        </w:div>
        <w:div w:id="1138036356">
          <w:marLeft w:val="562"/>
          <w:marRight w:val="0"/>
          <w:marTop w:val="0"/>
          <w:marBottom w:val="0"/>
          <w:divBdr>
            <w:top w:val="none" w:sz="0" w:space="0" w:color="auto"/>
            <w:left w:val="none" w:sz="0" w:space="0" w:color="auto"/>
            <w:bottom w:val="none" w:sz="0" w:space="0" w:color="auto"/>
            <w:right w:val="none" w:sz="0" w:space="0" w:color="auto"/>
          </w:divBdr>
        </w:div>
        <w:div w:id="1372221753">
          <w:marLeft w:val="562"/>
          <w:marRight w:val="0"/>
          <w:marTop w:val="0"/>
          <w:marBottom w:val="0"/>
          <w:divBdr>
            <w:top w:val="none" w:sz="0" w:space="0" w:color="auto"/>
            <w:left w:val="none" w:sz="0" w:space="0" w:color="auto"/>
            <w:bottom w:val="none" w:sz="0" w:space="0" w:color="auto"/>
            <w:right w:val="none" w:sz="0" w:space="0" w:color="auto"/>
          </w:divBdr>
        </w:div>
        <w:div w:id="1487630936">
          <w:marLeft w:val="216"/>
          <w:marRight w:val="0"/>
          <w:marTop w:val="240"/>
          <w:marBottom w:val="0"/>
          <w:divBdr>
            <w:top w:val="none" w:sz="0" w:space="0" w:color="auto"/>
            <w:left w:val="none" w:sz="0" w:space="0" w:color="auto"/>
            <w:bottom w:val="none" w:sz="0" w:space="0" w:color="auto"/>
            <w:right w:val="none" w:sz="0" w:space="0" w:color="auto"/>
          </w:divBdr>
        </w:div>
        <w:div w:id="1549873456">
          <w:marLeft w:val="216"/>
          <w:marRight w:val="0"/>
          <w:marTop w:val="240"/>
          <w:marBottom w:val="0"/>
          <w:divBdr>
            <w:top w:val="none" w:sz="0" w:space="0" w:color="auto"/>
            <w:left w:val="none" w:sz="0" w:space="0" w:color="auto"/>
            <w:bottom w:val="none" w:sz="0" w:space="0" w:color="auto"/>
            <w:right w:val="none" w:sz="0" w:space="0" w:color="auto"/>
          </w:divBdr>
        </w:div>
        <w:div w:id="2094037673">
          <w:marLeft w:val="562"/>
          <w:marRight w:val="0"/>
          <w:marTop w:val="0"/>
          <w:marBottom w:val="0"/>
          <w:divBdr>
            <w:top w:val="none" w:sz="0" w:space="0" w:color="auto"/>
            <w:left w:val="none" w:sz="0" w:space="0" w:color="auto"/>
            <w:bottom w:val="none" w:sz="0" w:space="0" w:color="auto"/>
            <w:right w:val="none" w:sz="0" w:space="0" w:color="auto"/>
          </w:divBdr>
        </w:div>
      </w:divsChild>
    </w:div>
    <w:div w:id="1362046030">
      <w:bodyDiv w:val="1"/>
      <w:marLeft w:val="0"/>
      <w:marRight w:val="0"/>
      <w:marTop w:val="0"/>
      <w:marBottom w:val="0"/>
      <w:divBdr>
        <w:top w:val="none" w:sz="0" w:space="0" w:color="auto"/>
        <w:left w:val="none" w:sz="0" w:space="0" w:color="auto"/>
        <w:bottom w:val="none" w:sz="0" w:space="0" w:color="auto"/>
        <w:right w:val="none" w:sz="0" w:space="0" w:color="auto"/>
      </w:divBdr>
    </w:div>
    <w:div w:id="1363045787">
      <w:bodyDiv w:val="1"/>
      <w:marLeft w:val="0"/>
      <w:marRight w:val="0"/>
      <w:marTop w:val="0"/>
      <w:marBottom w:val="0"/>
      <w:divBdr>
        <w:top w:val="none" w:sz="0" w:space="0" w:color="auto"/>
        <w:left w:val="none" w:sz="0" w:space="0" w:color="auto"/>
        <w:bottom w:val="none" w:sz="0" w:space="0" w:color="auto"/>
        <w:right w:val="none" w:sz="0" w:space="0" w:color="auto"/>
      </w:divBdr>
      <w:divsChild>
        <w:div w:id="495266864">
          <w:marLeft w:val="274"/>
          <w:marRight w:val="0"/>
          <w:marTop w:val="0"/>
          <w:marBottom w:val="0"/>
          <w:divBdr>
            <w:top w:val="none" w:sz="0" w:space="0" w:color="auto"/>
            <w:left w:val="none" w:sz="0" w:space="0" w:color="auto"/>
            <w:bottom w:val="none" w:sz="0" w:space="0" w:color="auto"/>
            <w:right w:val="none" w:sz="0" w:space="0" w:color="auto"/>
          </w:divBdr>
        </w:div>
        <w:div w:id="720515318">
          <w:marLeft w:val="274"/>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384018604">
      <w:bodyDiv w:val="1"/>
      <w:marLeft w:val="0"/>
      <w:marRight w:val="0"/>
      <w:marTop w:val="0"/>
      <w:marBottom w:val="0"/>
      <w:divBdr>
        <w:top w:val="none" w:sz="0" w:space="0" w:color="auto"/>
        <w:left w:val="none" w:sz="0" w:space="0" w:color="auto"/>
        <w:bottom w:val="none" w:sz="0" w:space="0" w:color="auto"/>
        <w:right w:val="none" w:sz="0" w:space="0" w:color="auto"/>
      </w:divBdr>
      <w:divsChild>
        <w:div w:id="238634254">
          <w:marLeft w:val="821"/>
          <w:marRight w:val="0"/>
          <w:marTop w:val="0"/>
          <w:marBottom w:val="0"/>
          <w:divBdr>
            <w:top w:val="none" w:sz="0" w:space="0" w:color="auto"/>
            <w:left w:val="none" w:sz="0" w:space="0" w:color="auto"/>
            <w:bottom w:val="none" w:sz="0" w:space="0" w:color="auto"/>
            <w:right w:val="none" w:sz="0" w:space="0" w:color="auto"/>
          </w:divBdr>
        </w:div>
        <w:div w:id="677729701">
          <w:marLeft w:val="821"/>
          <w:marRight w:val="0"/>
          <w:marTop w:val="0"/>
          <w:marBottom w:val="0"/>
          <w:divBdr>
            <w:top w:val="none" w:sz="0" w:space="0" w:color="auto"/>
            <w:left w:val="none" w:sz="0" w:space="0" w:color="auto"/>
            <w:bottom w:val="none" w:sz="0" w:space="0" w:color="auto"/>
            <w:right w:val="none" w:sz="0" w:space="0" w:color="auto"/>
          </w:divBdr>
        </w:div>
        <w:div w:id="1214076844">
          <w:marLeft w:val="821"/>
          <w:marRight w:val="0"/>
          <w:marTop w:val="0"/>
          <w:marBottom w:val="0"/>
          <w:divBdr>
            <w:top w:val="none" w:sz="0" w:space="0" w:color="auto"/>
            <w:left w:val="none" w:sz="0" w:space="0" w:color="auto"/>
            <w:bottom w:val="none" w:sz="0" w:space="0" w:color="auto"/>
            <w:right w:val="none" w:sz="0" w:space="0" w:color="auto"/>
          </w:divBdr>
        </w:div>
        <w:div w:id="1744257649">
          <w:marLeft w:val="1080"/>
          <w:marRight w:val="0"/>
          <w:marTop w:val="0"/>
          <w:marBottom w:val="0"/>
          <w:divBdr>
            <w:top w:val="none" w:sz="0" w:space="0" w:color="auto"/>
            <w:left w:val="none" w:sz="0" w:space="0" w:color="auto"/>
            <w:bottom w:val="none" w:sz="0" w:space="0" w:color="auto"/>
            <w:right w:val="none" w:sz="0" w:space="0" w:color="auto"/>
          </w:divBdr>
        </w:div>
      </w:divsChild>
    </w:div>
    <w:div w:id="1384329991">
      <w:bodyDiv w:val="1"/>
      <w:marLeft w:val="0"/>
      <w:marRight w:val="0"/>
      <w:marTop w:val="0"/>
      <w:marBottom w:val="0"/>
      <w:divBdr>
        <w:top w:val="none" w:sz="0" w:space="0" w:color="auto"/>
        <w:left w:val="none" w:sz="0" w:space="0" w:color="auto"/>
        <w:bottom w:val="none" w:sz="0" w:space="0" w:color="auto"/>
        <w:right w:val="none" w:sz="0" w:space="0" w:color="auto"/>
      </w:divBdr>
    </w:div>
    <w:div w:id="1396928364">
      <w:bodyDiv w:val="1"/>
      <w:marLeft w:val="0"/>
      <w:marRight w:val="0"/>
      <w:marTop w:val="0"/>
      <w:marBottom w:val="0"/>
      <w:divBdr>
        <w:top w:val="none" w:sz="0" w:space="0" w:color="auto"/>
        <w:left w:val="none" w:sz="0" w:space="0" w:color="auto"/>
        <w:bottom w:val="none" w:sz="0" w:space="0" w:color="auto"/>
        <w:right w:val="none" w:sz="0" w:space="0" w:color="auto"/>
      </w:divBdr>
      <w:divsChild>
        <w:div w:id="979454393">
          <w:marLeft w:val="216"/>
          <w:marRight w:val="0"/>
          <w:marTop w:val="240"/>
          <w:marBottom w:val="0"/>
          <w:divBdr>
            <w:top w:val="none" w:sz="0" w:space="0" w:color="auto"/>
            <w:left w:val="none" w:sz="0" w:space="0" w:color="auto"/>
            <w:bottom w:val="none" w:sz="0" w:space="0" w:color="auto"/>
            <w:right w:val="none" w:sz="0" w:space="0" w:color="auto"/>
          </w:divBdr>
        </w:div>
        <w:div w:id="1351755227">
          <w:marLeft w:val="562"/>
          <w:marRight w:val="0"/>
          <w:marTop w:val="0"/>
          <w:marBottom w:val="0"/>
          <w:divBdr>
            <w:top w:val="none" w:sz="0" w:space="0" w:color="auto"/>
            <w:left w:val="none" w:sz="0" w:space="0" w:color="auto"/>
            <w:bottom w:val="none" w:sz="0" w:space="0" w:color="auto"/>
            <w:right w:val="none" w:sz="0" w:space="0" w:color="auto"/>
          </w:divBdr>
        </w:div>
        <w:div w:id="1967661470">
          <w:marLeft w:val="562"/>
          <w:marRight w:val="0"/>
          <w:marTop w:val="0"/>
          <w:marBottom w:val="0"/>
          <w:divBdr>
            <w:top w:val="none" w:sz="0" w:space="0" w:color="auto"/>
            <w:left w:val="none" w:sz="0" w:space="0" w:color="auto"/>
            <w:bottom w:val="none" w:sz="0" w:space="0" w:color="auto"/>
            <w:right w:val="none" w:sz="0" w:space="0" w:color="auto"/>
          </w:divBdr>
        </w:div>
      </w:divsChild>
    </w:div>
    <w:div w:id="1396975760">
      <w:bodyDiv w:val="1"/>
      <w:marLeft w:val="0"/>
      <w:marRight w:val="0"/>
      <w:marTop w:val="0"/>
      <w:marBottom w:val="0"/>
      <w:divBdr>
        <w:top w:val="none" w:sz="0" w:space="0" w:color="auto"/>
        <w:left w:val="none" w:sz="0" w:space="0" w:color="auto"/>
        <w:bottom w:val="none" w:sz="0" w:space="0" w:color="auto"/>
        <w:right w:val="none" w:sz="0" w:space="0" w:color="auto"/>
      </w:divBdr>
      <w:divsChild>
        <w:div w:id="1187330358">
          <w:marLeft w:val="562"/>
          <w:marRight w:val="0"/>
          <w:marTop w:val="0"/>
          <w:marBottom w:val="0"/>
          <w:divBdr>
            <w:top w:val="none" w:sz="0" w:space="0" w:color="auto"/>
            <w:left w:val="none" w:sz="0" w:space="0" w:color="auto"/>
            <w:bottom w:val="none" w:sz="0" w:space="0" w:color="auto"/>
            <w:right w:val="none" w:sz="0" w:space="0" w:color="auto"/>
          </w:divBdr>
        </w:div>
      </w:divsChild>
    </w:div>
    <w:div w:id="1401169634">
      <w:bodyDiv w:val="1"/>
      <w:marLeft w:val="0"/>
      <w:marRight w:val="0"/>
      <w:marTop w:val="0"/>
      <w:marBottom w:val="0"/>
      <w:divBdr>
        <w:top w:val="none" w:sz="0" w:space="0" w:color="auto"/>
        <w:left w:val="none" w:sz="0" w:space="0" w:color="auto"/>
        <w:bottom w:val="none" w:sz="0" w:space="0" w:color="auto"/>
        <w:right w:val="none" w:sz="0" w:space="0" w:color="auto"/>
      </w:divBdr>
      <w:divsChild>
        <w:div w:id="7173960">
          <w:marLeft w:val="562"/>
          <w:marRight w:val="0"/>
          <w:marTop w:val="0"/>
          <w:marBottom w:val="0"/>
          <w:divBdr>
            <w:top w:val="none" w:sz="0" w:space="0" w:color="auto"/>
            <w:left w:val="none" w:sz="0" w:space="0" w:color="auto"/>
            <w:bottom w:val="none" w:sz="0" w:space="0" w:color="auto"/>
            <w:right w:val="none" w:sz="0" w:space="0" w:color="auto"/>
          </w:divBdr>
        </w:div>
        <w:div w:id="178279250">
          <w:marLeft w:val="562"/>
          <w:marRight w:val="0"/>
          <w:marTop w:val="0"/>
          <w:marBottom w:val="0"/>
          <w:divBdr>
            <w:top w:val="none" w:sz="0" w:space="0" w:color="auto"/>
            <w:left w:val="none" w:sz="0" w:space="0" w:color="auto"/>
            <w:bottom w:val="none" w:sz="0" w:space="0" w:color="auto"/>
            <w:right w:val="none" w:sz="0" w:space="0" w:color="auto"/>
          </w:divBdr>
        </w:div>
        <w:div w:id="231430266">
          <w:marLeft w:val="562"/>
          <w:marRight w:val="0"/>
          <w:marTop w:val="0"/>
          <w:marBottom w:val="0"/>
          <w:divBdr>
            <w:top w:val="none" w:sz="0" w:space="0" w:color="auto"/>
            <w:left w:val="none" w:sz="0" w:space="0" w:color="auto"/>
            <w:bottom w:val="none" w:sz="0" w:space="0" w:color="auto"/>
            <w:right w:val="none" w:sz="0" w:space="0" w:color="auto"/>
          </w:divBdr>
        </w:div>
        <w:div w:id="1191071690">
          <w:marLeft w:val="216"/>
          <w:marRight w:val="0"/>
          <w:marTop w:val="240"/>
          <w:marBottom w:val="0"/>
          <w:divBdr>
            <w:top w:val="none" w:sz="0" w:space="0" w:color="auto"/>
            <w:left w:val="none" w:sz="0" w:space="0" w:color="auto"/>
            <w:bottom w:val="none" w:sz="0" w:space="0" w:color="auto"/>
            <w:right w:val="none" w:sz="0" w:space="0" w:color="auto"/>
          </w:divBdr>
        </w:div>
      </w:divsChild>
    </w:div>
    <w:div w:id="1408571100">
      <w:bodyDiv w:val="1"/>
      <w:marLeft w:val="0"/>
      <w:marRight w:val="0"/>
      <w:marTop w:val="0"/>
      <w:marBottom w:val="0"/>
      <w:divBdr>
        <w:top w:val="none" w:sz="0" w:space="0" w:color="auto"/>
        <w:left w:val="none" w:sz="0" w:space="0" w:color="auto"/>
        <w:bottom w:val="none" w:sz="0" w:space="0" w:color="auto"/>
        <w:right w:val="none" w:sz="0" w:space="0" w:color="auto"/>
      </w:divBdr>
    </w:div>
    <w:div w:id="1417441951">
      <w:bodyDiv w:val="1"/>
      <w:marLeft w:val="0"/>
      <w:marRight w:val="0"/>
      <w:marTop w:val="0"/>
      <w:marBottom w:val="0"/>
      <w:divBdr>
        <w:top w:val="none" w:sz="0" w:space="0" w:color="auto"/>
        <w:left w:val="none" w:sz="0" w:space="0" w:color="auto"/>
        <w:bottom w:val="none" w:sz="0" w:space="0" w:color="auto"/>
        <w:right w:val="none" w:sz="0" w:space="0" w:color="auto"/>
      </w:divBdr>
      <w:divsChild>
        <w:div w:id="1042366727">
          <w:marLeft w:val="216"/>
          <w:marRight w:val="0"/>
          <w:marTop w:val="240"/>
          <w:marBottom w:val="0"/>
          <w:divBdr>
            <w:top w:val="none" w:sz="0" w:space="0" w:color="auto"/>
            <w:left w:val="none" w:sz="0" w:space="0" w:color="auto"/>
            <w:bottom w:val="none" w:sz="0" w:space="0" w:color="auto"/>
            <w:right w:val="none" w:sz="0" w:space="0" w:color="auto"/>
          </w:divBdr>
        </w:div>
      </w:divsChild>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21871549">
      <w:bodyDiv w:val="1"/>
      <w:marLeft w:val="0"/>
      <w:marRight w:val="0"/>
      <w:marTop w:val="0"/>
      <w:marBottom w:val="0"/>
      <w:divBdr>
        <w:top w:val="none" w:sz="0" w:space="0" w:color="auto"/>
        <w:left w:val="none" w:sz="0" w:space="0" w:color="auto"/>
        <w:bottom w:val="none" w:sz="0" w:space="0" w:color="auto"/>
        <w:right w:val="none" w:sz="0" w:space="0" w:color="auto"/>
      </w:divBdr>
    </w:div>
    <w:div w:id="1426422372">
      <w:bodyDiv w:val="1"/>
      <w:marLeft w:val="0"/>
      <w:marRight w:val="0"/>
      <w:marTop w:val="0"/>
      <w:marBottom w:val="0"/>
      <w:divBdr>
        <w:top w:val="none" w:sz="0" w:space="0" w:color="auto"/>
        <w:left w:val="none" w:sz="0" w:space="0" w:color="auto"/>
        <w:bottom w:val="none" w:sz="0" w:space="0" w:color="auto"/>
        <w:right w:val="none" w:sz="0" w:space="0" w:color="auto"/>
      </w:divBdr>
      <w:divsChild>
        <w:div w:id="997927364">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0516624">
      <w:bodyDiv w:val="1"/>
      <w:marLeft w:val="0"/>
      <w:marRight w:val="0"/>
      <w:marTop w:val="0"/>
      <w:marBottom w:val="0"/>
      <w:divBdr>
        <w:top w:val="none" w:sz="0" w:space="0" w:color="auto"/>
        <w:left w:val="none" w:sz="0" w:space="0" w:color="auto"/>
        <w:bottom w:val="none" w:sz="0" w:space="0" w:color="auto"/>
        <w:right w:val="none" w:sz="0" w:space="0" w:color="auto"/>
      </w:divBdr>
      <w:divsChild>
        <w:div w:id="1284271187">
          <w:marLeft w:val="562"/>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471752074">
      <w:bodyDiv w:val="1"/>
      <w:marLeft w:val="0"/>
      <w:marRight w:val="0"/>
      <w:marTop w:val="0"/>
      <w:marBottom w:val="0"/>
      <w:divBdr>
        <w:top w:val="none" w:sz="0" w:space="0" w:color="auto"/>
        <w:left w:val="none" w:sz="0" w:space="0" w:color="auto"/>
        <w:bottom w:val="none" w:sz="0" w:space="0" w:color="auto"/>
        <w:right w:val="none" w:sz="0" w:space="0" w:color="auto"/>
      </w:divBdr>
    </w:div>
    <w:div w:id="1477795372">
      <w:bodyDiv w:val="1"/>
      <w:marLeft w:val="0"/>
      <w:marRight w:val="0"/>
      <w:marTop w:val="0"/>
      <w:marBottom w:val="0"/>
      <w:divBdr>
        <w:top w:val="none" w:sz="0" w:space="0" w:color="auto"/>
        <w:left w:val="none" w:sz="0" w:space="0" w:color="auto"/>
        <w:bottom w:val="none" w:sz="0" w:space="0" w:color="auto"/>
        <w:right w:val="none" w:sz="0" w:space="0" w:color="auto"/>
      </w:divBdr>
    </w:div>
    <w:div w:id="1482313135">
      <w:bodyDiv w:val="1"/>
      <w:marLeft w:val="0"/>
      <w:marRight w:val="0"/>
      <w:marTop w:val="0"/>
      <w:marBottom w:val="0"/>
      <w:divBdr>
        <w:top w:val="none" w:sz="0" w:space="0" w:color="auto"/>
        <w:left w:val="none" w:sz="0" w:space="0" w:color="auto"/>
        <w:bottom w:val="none" w:sz="0" w:space="0" w:color="auto"/>
        <w:right w:val="none" w:sz="0" w:space="0" w:color="auto"/>
      </w:divBdr>
    </w:div>
    <w:div w:id="1529610329">
      <w:bodyDiv w:val="1"/>
      <w:marLeft w:val="0"/>
      <w:marRight w:val="0"/>
      <w:marTop w:val="0"/>
      <w:marBottom w:val="0"/>
      <w:divBdr>
        <w:top w:val="none" w:sz="0" w:space="0" w:color="auto"/>
        <w:left w:val="none" w:sz="0" w:space="0" w:color="auto"/>
        <w:bottom w:val="none" w:sz="0" w:space="0" w:color="auto"/>
        <w:right w:val="none" w:sz="0" w:space="0" w:color="auto"/>
      </w:divBdr>
      <w:divsChild>
        <w:div w:id="765805922">
          <w:marLeft w:val="533"/>
          <w:marRight w:val="0"/>
          <w:marTop w:val="0"/>
          <w:marBottom w:val="0"/>
          <w:divBdr>
            <w:top w:val="none" w:sz="0" w:space="0" w:color="auto"/>
            <w:left w:val="none" w:sz="0" w:space="0" w:color="auto"/>
            <w:bottom w:val="none" w:sz="0" w:space="0" w:color="auto"/>
            <w:right w:val="none" w:sz="0" w:space="0" w:color="auto"/>
          </w:divBdr>
        </w:div>
        <w:div w:id="1186823924">
          <w:marLeft w:val="274"/>
          <w:marRight w:val="0"/>
          <w:marTop w:val="240"/>
          <w:marBottom w:val="0"/>
          <w:divBdr>
            <w:top w:val="none" w:sz="0" w:space="0" w:color="auto"/>
            <w:left w:val="none" w:sz="0" w:space="0" w:color="auto"/>
            <w:bottom w:val="none" w:sz="0" w:space="0" w:color="auto"/>
            <w:right w:val="none" w:sz="0" w:space="0" w:color="auto"/>
          </w:divBdr>
        </w:div>
        <w:div w:id="1516262837">
          <w:marLeft w:val="533"/>
          <w:marRight w:val="0"/>
          <w:marTop w:val="0"/>
          <w:marBottom w:val="0"/>
          <w:divBdr>
            <w:top w:val="none" w:sz="0" w:space="0" w:color="auto"/>
            <w:left w:val="none" w:sz="0" w:space="0" w:color="auto"/>
            <w:bottom w:val="none" w:sz="0" w:space="0" w:color="auto"/>
            <w:right w:val="none" w:sz="0" w:space="0" w:color="auto"/>
          </w:divBdr>
        </w:div>
      </w:divsChild>
    </w:div>
    <w:div w:id="1538353912">
      <w:bodyDiv w:val="1"/>
      <w:marLeft w:val="0"/>
      <w:marRight w:val="0"/>
      <w:marTop w:val="0"/>
      <w:marBottom w:val="0"/>
      <w:divBdr>
        <w:top w:val="none" w:sz="0" w:space="0" w:color="auto"/>
        <w:left w:val="none" w:sz="0" w:space="0" w:color="auto"/>
        <w:bottom w:val="none" w:sz="0" w:space="0" w:color="auto"/>
        <w:right w:val="none" w:sz="0" w:space="0" w:color="auto"/>
      </w:divBdr>
      <w:divsChild>
        <w:div w:id="329602992">
          <w:marLeft w:val="562"/>
          <w:marRight w:val="0"/>
          <w:marTop w:val="0"/>
          <w:marBottom w:val="0"/>
          <w:divBdr>
            <w:top w:val="none" w:sz="0" w:space="0" w:color="auto"/>
            <w:left w:val="none" w:sz="0" w:space="0" w:color="auto"/>
            <w:bottom w:val="none" w:sz="0" w:space="0" w:color="auto"/>
            <w:right w:val="none" w:sz="0" w:space="0" w:color="auto"/>
          </w:divBdr>
        </w:div>
        <w:div w:id="386421657">
          <w:marLeft w:val="562"/>
          <w:marRight w:val="0"/>
          <w:marTop w:val="0"/>
          <w:marBottom w:val="0"/>
          <w:divBdr>
            <w:top w:val="none" w:sz="0" w:space="0" w:color="auto"/>
            <w:left w:val="none" w:sz="0" w:space="0" w:color="auto"/>
            <w:bottom w:val="none" w:sz="0" w:space="0" w:color="auto"/>
            <w:right w:val="none" w:sz="0" w:space="0" w:color="auto"/>
          </w:divBdr>
        </w:div>
        <w:div w:id="1242527658">
          <w:marLeft w:val="562"/>
          <w:marRight w:val="0"/>
          <w:marTop w:val="0"/>
          <w:marBottom w:val="0"/>
          <w:divBdr>
            <w:top w:val="none" w:sz="0" w:space="0" w:color="auto"/>
            <w:left w:val="none" w:sz="0" w:space="0" w:color="auto"/>
            <w:bottom w:val="none" w:sz="0" w:space="0" w:color="auto"/>
            <w:right w:val="none" w:sz="0" w:space="0" w:color="auto"/>
          </w:divBdr>
        </w:div>
      </w:divsChild>
    </w:div>
    <w:div w:id="1539782630">
      <w:bodyDiv w:val="1"/>
      <w:marLeft w:val="0"/>
      <w:marRight w:val="0"/>
      <w:marTop w:val="0"/>
      <w:marBottom w:val="0"/>
      <w:divBdr>
        <w:top w:val="none" w:sz="0" w:space="0" w:color="auto"/>
        <w:left w:val="none" w:sz="0" w:space="0" w:color="auto"/>
        <w:bottom w:val="none" w:sz="0" w:space="0" w:color="auto"/>
        <w:right w:val="none" w:sz="0" w:space="0" w:color="auto"/>
      </w:divBdr>
      <w:divsChild>
        <w:div w:id="502625314">
          <w:marLeft w:val="562"/>
          <w:marRight w:val="0"/>
          <w:marTop w:val="0"/>
          <w:marBottom w:val="0"/>
          <w:divBdr>
            <w:top w:val="none" w:sz="0" w:space="0" w:color="auto"/>
            <w:left w:val="none" w:sz="0" w:space="0" w:color="auto"/>
            <w:bottom w:val="none" w:sz="0" w:space="0" w:color="auto"/>
            <w:right w:val="none" w:sz="0" w:space="0" w:color="auto"/>
          </w:divBdr>
        </w:div>
        <w:div w:id="666594501">
          <w:marLeft w:val="216"/>
          <w:marRight w:val="0"/>
          <w:marTop w:val="240"/>
          <w:marBottom w:val="0"/>
          <w:divBdr>
            <w:top w:val="none" w:sz="0" w:space="0" w:color="auto"/>
            <w:left w:val="none" w:sz="0" w:space="0" w:color="auto"/>
            <w:bottom w:val="none" w:sz="0" w:space="0" w:color="auto"/>
            <w:right w:val="none" w:sz="0" w:space="0" w:color="auto"/>
          </w:divBdr>
        </w:div>
        <w:div w:id="1073285023">
          <w:marLeft w:val="562"/>
          <w:marRight w:val="0"/>
          <w:marTop w:val="0"/>
          <w:marBottom w:val="0"/>
          <w:divBdr>
            <w:top w:val="none" w:sz="0" w:space="0" w:color="auto"/>
            <w:left w:val="none" w:sz="0" w:space="0" w:color="auto"/>
            <w:bottom w:val="none" w:sz="0" w:space="0" w:color="auto"/>
            <w:right w:val="none" w:sz="0" w:space="0" w:color="auto"/>
          </w:divBdr>
        </w:div>
        <w:div w:id="1226259402">
          <w:marLeft w:val="216"/>
          <w:marRight w:val="0"/>
          <w:marTop w:val="240"/>
          <w:marBottom w:val="0"/>
          <w:divBdr>
            <w:top w:val="none" w:sz="0" w:space="0" w:color="auto"/>
            <w:left w:val="none" w:sz="0" w:space="0" w:color="auto"/>
            <w:bottom w:val="none" w:sz="0" w:space="0" w:color="auto"/>
            <w:right w:val="none" w:sz="0" w:space="0" w:color="auto"/>
          </w:divBdr>
        </w:div>
        <w:div w:id="1521312257">
          <w:marLeft w:val="562"/>
          <w:marRight w:val="0"/>
          <w:marTop w:val="0"/>
          <w:marBottom w:val="0"/>
          <w:divBdr>
            <w:top w:val="none" w:sz="0" w:space="0" w:color="auto"/>
            <w:left w:val="none" w:sz="0" w:space="0" w:color="auto"/>
            <w:bottom w:val="none" w:sz="0" w:space="0" w:color="auto"/>
            <w:right w:val="none" w:sz="0" w:space="0" w:color="auto"/>
          </w:divBdr>
        </w:div>
      </w:divsChild>
    </w:div>
    <w:div w:id="1541018524">
      <w:bodyDiv w:val="1"/>
      <w:marLeft w:val="0"/>
      <w:marRight w:val="0"/>
      <w:marTop w:val="0"/>
      <w:marBottom w:val="0"/>
      <w:divBdr>
        <w:top w:val="none" w:sz="0" w:space="0" w:color="auto"/>
        <w:left w:val="none" w:sz="0" w:space="0" w:color="auto"/>
        <w:bottom w:val="none" w:sz="0" w:space="0" w:color="auto"/>
        <w:right w:val="none" w:sz="0" w:space="0" w:color="auto"/>
      </w:divBdr>
    </w:div>
    <w:div w:id="1544751574">
      <w:bodyDiv w:val="1"/>
      <w:marLeft w:val="0"/>
      <w:marRight w:val="0"/>
      <w:marTop w:val="0"/>
      <w:marBottom w:val="0"/>
      <w:divBdr>
        <w:top w:val="none" w:sz="0" w:space="0" w:color="auto"/>
        <w:left w:val="none" w:sz="0" w:space="0" w:color="auto"/>
        <w:bottom w:val="none" w:sz="0" w:space="0" w:color="auto"/>
        <w:right w:val="none" w:sz="0" w:space="0" w:color="auto"/>
      </w:divBdr>
      <w:divsChild>
        <w:div w:id="86001451">
          <w:marLeft w:val="1152"/>
          <w:marRight w:val="0"/>
          <w:marTop w:val="0"/>
          <w:marBottom w:val="0"/>
          <w:divBdr>
            <w:top w:val="none" w:sz="0" w:space="0" w:color="auto"/>
            <w:left w:val="none" w:sz="0" w:space="0" w:color="auto"/>
            <w:bottom w:val="none" w:sz="0" w:space="0" w:color="auto"/>
            <w:right w:val="none" w:sz="0" w:space="0" w:color="auto"/>
          </w:divBdr>
        </w:div>
        <w:div w:id="544370876">
          <w:marLeft w:val="893"/>
          <w:marRight w:val="0"/>
          <w:marTop w:val="0"/>
          <w:marBottom w:val="0"/>
          <w:divBdr>
            <w:top w:val="none" w:sz="0" w:space="0" w:color="auto"/>
            <w:left w:val="none" w:sz="0" w:space="0" w:color="auto"/>
            <w:bottom w:val="none" w:sz="0" w:space="0" w:color="auto"/>
            <w:right w:val="none" w:sz="0" w:space="0" w:color="auto"/>
          </w:divBdr>
        </w:div>
        <w:div w:id="1204556184">
          <w:marLeft w:val="1152"/>
          <w:marRight w:val="0"/>
          <w:marTop w:val="0"/>
          <w:marBottom w:val="0"/>
          <w:divBdr>
            <w:top w:val="none" w:sz="0" w:space="0" w:color="auto"/>
            <w:left w:val="none" w:sz="0" w:space="0" w:color="auto"/>
            <w:bottom w:val="none" w:sz="0" w:space="0" w:color="auto"/>
            <w:right w:val="none" w:sz="0" w:space="0" w:color="auto"/>
          </w:divBdr>
        </w:div>
        <w:div w:id="1471896271">
          <w:marLeft w:val="1152"/>
          <w:marRight w:val="0"/>
          <w:marTop w:val="0"/>
          <w:marBottom w:val="0"/>
          <w:divBdr>
            <w:top w:val="none" w:sz="0" w:space="0" w:color="auto"/>
            <w:left w:val="none" w:sz="0" w:space="0" w:color="auto"/>
            <w:bottom w:val="none" w:sz="0" w:space="0" w:color="auto"/>
            <w:right w:val="none" w:sz="0" w:space="0" w:color="auto"/>
          </w:divBdr>
        </w:div>
        <w:div w:id="1952083822">
          <w:marLeft w:val="1152"/>
          <w:marRight w:val="0"/>
          <w:marTop w:val="0"/>
          <w:marBottom w:val="0"/>
          <w:divBdr>
            <w:top w:val="none" w:sz="0" w:space="0" w:color="auto"/>
            <w:left w:val="none" w:sz="0" w:space="0" w:color="auto"/>
            <w:bottom w:val="none" w:sz="0" w:space="0" w:color="auto"/>
            <w:right w:val="none" w:sz="0" w:space="0" w:color="auto"/>
          </w:divBdr>
        </w:div>
      </w:divsChild>
    </w:div>
    <w:div w:id="1545559936">
      <w:bodyDiv w:val="1"/>
      <w:marLeft w:val="0"/>
      <w:marRight w:val="0"/>
      <w:marTop w:val="0"/>
      <w:marBottom w:val="0"/>
      <w:divBdr>
        <w:top w:val="none" w:sz="0" w:space="0" w:color="auto"/>
        <w:left w:val="none" w:sz="0" w:space="0" w:color="auto"/>
        <w:bottom w:val="none" w:sz="0" w:space="0" w:color="auto"/>
        <w:right w:val="none" w:sz="0" w:space="0" w:color="auto"/>
      </w:divBdr>
      <w:divsChild>
        <w:div w:id="577056940">
          <w:marLeft w:val="562"/>
          <w:marRight w:val="0"/>
          <w:marTop w:val="0"/>
          <w:marBottom w:val="0"/>
          <w:divBdr>
            <w:top w:val="none" w:sz="0" w:space="0" w:color="auto"/>
            <w:left w:val="none" w:sz="0" w:space="0" w:color="auto"/>
            <w:bottom w:val="none" w:sz="0" w:space="0" w:color="auto"/>
            <w:right w:val="none" w:sz="0" w:space="0" w:color="auto"/>
          </w:divBdr>
        </w:div>
      </w:divsChild>
    </w:div>
    <w:div w:id="1563635060">
      <w:bodyDiv w:val="1"/>
      <w:marLeft w:val="0"/>
      <w:marRight w:val="0"/>
      <w:marTop w:val="0"/>
      <w:marBottom w:val="0"/>
      <w:divBdr>
        <w:top w:val="none" w:sz="0" w:space="0" w:color="auto"/>
        <w:left w:val="none" w:sz="0" w:space="0" w:color="auto"/>
        <w:bottom w:val="none" w:sz="0" w:space="0" w:color="auto"/>
        <w:right w:val="none" w:sz="0" w:space="0" w:color="auto"/>
      </w:divBdr>
      <w:divsChild>
        <w:div w:id="552736859">
          <w:marLeft w:val="547"/>
          <w:marRight w:val="0"/>
          <w:marTop w:val="0"/>
          <w:marBottom w:val="0"/>
          <w:divBdr>
            <w:top w:val="none" w:sz="0" w:space="0" w:color="auto"/>
            <w:left w:val="none" w:sz="0" w:space="0" w:color="auto"/>
            <w:bottom w:val="none" w:sz="0" w:space="0" w:color="auto"/>
            <w:right w:val="none" w:sz="0" w:space="0" w:color="auto"/>
          </w:divBdr>
        </w:div>
        <w:div w:id="1209800197">
          <w:marLeft w:val="547"/>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6670811">
      <w:bodyDiv w:val="1"/>
      <w:marLeft w:val="0"/>
      <w:marRight w:val="0"/>
      <w:marTop w:val="0"/>
      <w:marBottom w:val="0"/>
      <w:divBdr>
        <w:top w:val="none" w:sz="0" w:space="0" w:color="auto"/>
        <w:left w:val="none" w:sz="0" w:space="0" w:color="auto"/>
        <w:bottom w:val="none" w:sz="0" w:space="0" w:color="auto"/>
        <w:right w:val="none" w:sz="0" w:space="0" w:color="auto"/>
      </w:divBdr>
      <w:divsChild>
        <w:div w:id="579100785">
          <w:marLeft w:val="1210"/>
          <w:marRight w:val="0"/>
          <w:marTop w:val="120"/>
          <w:marBottom w:val="0"/>
          <w:divBdr>
            <w:top w:val="none" w:sz="0" w:space="0" w:color="auto"/>
            <w:left w:val="none" w:sz="0" w:space="0" w:color="auto"/>
            <w:bottom w:val="none" w:sz="0" w:space="0" w:color="auto"/>
            <w:right w:val="none" w:sz="0" w:space="0" w:color="auto"/>
          </w:divBdr>
        </w:div>
        <w:div w:id="759985986">
          <w:marLeft w:val="1210"/>
          <w:marRight w:val="0"/>
          <w:marTop w:val="120"/>
          <w:marBottom w:val="0"/>
          <w:divBdr>
            <w:top w:val="none" w:sz="0" w:space="0" w:color="auto"/>
            <w:left w:val="none" w:sz="0" w:space="0" w:color="auto"/>
            <w:bottom w:val="none" w:sz="0" w:space="0" w:color="auto"/>
            <w:right w:val="none" w:sz="0" w:space="0" w:color="auto"/>
          </w:divBdr>
        </w:div>
        <w:div w:id="970672920">
          <w:marLeft w:val="677"/>
          <w:marRight w:val="0"/>
          <w:marTop w:val="0"/>
          <w:marBottom w:val="0"/>
          <w:divBdr>
            <w:top w:val="none" w:sz="0" w:space="0" w:color="auto"/>
            <w:left w:val="none" w:sz="0" w:space="0" w:color="auto"/>
            <w:bottom w:val="none" w:sz="0" w:space="0" w:color="auto"/>
            <w:right w:val="none" w:sz="0" w:space="0" w:color="auto"/>
          </w:divBdr>
        </w:div>
        <w:div w:id="1086268941">
          <w:marLeft w:val="850"/>
          <w:marRight w:val="0"/>
          <w:marTop w:val="0"/>
          <w:marBottom w:val="0"/>
          <w:divBdr>
            <w:top w:val="none" w:sz="0" w:space="0" w:color="auto"/>
            <w:left w:val="none" w:sz="0" w:space="0" w:color="auto"/>
            <w:bottom w:val="none" w:sz="0" w:space="0" w:color="auto"/>
            <w:right w:val="none" w:sz="0" w:space="0" w:color="auto"/>
          </w:divBdr>
        </w:div>
        <w:div w:id="1470709088">
          <w:marLeft w:val="85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599098455">
      <w:bodyDiv w:val="1"/>
      <w:marLeft w:val="0"/>
      <w:marRight w:val="0"/>
      <w:marTop w:val="0"/>
      <w:marBottom w:val="0"/>
      <w:divBdr>
        <w:top w:val="none" w:sz="0" w:space="0" w:color="auto"/>
        <w:left w:val="none" w:sz="0" w:space="0" w:color="auto"/>
        <w:bottom w:val="none" w:sz="0" w:space="0" w:color="auto"/>
        <w:right w:val="none" w:sz="0" w:space="0" w:color="auto"/>
      </w:divBdr>
    </w:div>
    <w:div w:id="1603297142">
      <w:bodyDiv w:val="1"/>
      <w:marLeft w:val="0"/>
      <w:marRight w:val="0"/>
      <w:marTop w:val="0"/>
      <w:marBottom w:val="0"/>
      <w:divBdr>
        <w:top w:val="none" w:sz="0" w:space="0" w:color="auto"/>
        <w:left w:val="none" w:sz="0" w:space="0" w:color="auto"/>
        <w:bottom w:val="none" w:sz="0" w:space="0" w:color="auto"/>
        <w:right w:val="none" w:sz="0" w:space="0" w:color="auto"/>
      </w:divBdr>
    </w:div>
    <w:div w:id="1619992751">
      <w:bodyDiv w:val="1"/>
      <w:marLeft w:val="0"/>
      <w:marRight w:val="0"/>
      <w:marTop w:val="0"/>
      <w:marBottom w:val="0"/>
      <w:divBdr>
        <w:top w:val="none" w:sz="0" w:space="0" w:color="auto"/>
        <w:left w:val="none" w:sz="0" w:space="0" w:color="auto"/>
        <w:bottom w:val="none" w:sz="0" w:space="0" w:color="auto"/>
        <w:right w:val="none" w:sz="0" w:space="0" w:color="auto"/>
      </w:divBdr>
      <w:divsChild>
        <w:div w:id="2011329209">
          <w:marLeft w:val="274"/>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42533824">
      <w:bodyDiv w:val="1"/>
      <w:marLeft w:val="0"/>
      <w:marRight w:val="0"/>
      <w:marTop w:val="0"/>
      <w:marBottom w:val="0"/>
      <w:divBdr>
        <w:top w:val="none" w:sz="0" w:space="0" w:color="auto"/>
        <w:left w:val="none" w:sz="0" w:space="0" w:color="auto"/>
        <w:bottom w:val="none" w:sz="0" w:space="0" w:color="auto"/>
        <w:right w:val="none" w:sz="0" w:space="0" w:color="auto"/>
      </w:divBdr>
    </w:div>
    <w:div w:id="1644264320">
      <w:bodyDiv w:val="1"/>
      <w:marLeft w:val="0"/>
      <w:marRight w:val="0"/>
      <w:marTop w:val="0"/>
      <w:marBottom w:val="0"/>
      <w:divBdr>
        <w:top w:val="none" w:sz="0" w:space="0" w:color="auto"/>
        <w:left w:val="none" w:sz="0" w:space="0" w:color="auto"/>
        <w:bottom w:val="none" w:sz="0" w:space="0" w:color="auto"/>
        <w:right w:val="none" w:sz="0" w:space="0" w:color="auto"/>
      </w:divBdr>
      <w:divsChild>
        <w:div w:id="516773326">
          <w:marLeft w:val="374"/>
          <w:marRight w:val="0"/>
          <w:marTop w:val="0"/>
          <w:marBottom w:val="0"/>
          <w:divBdr>
            <w:top w:val="none" w:sz="0" w:space="0" w:color="auto"/>
            <w:left w:val="none" w:sz="0" w:space="0" w:color="auto"/>
            <w:bottom w:val="none" w:sz="0" w:space="0" w:color="auto"/>
            <w:right w:val="none" w:sz="0" w:space="0" w:color="auto"/>
          </w:divBdr>
        </w:div>
        <w:div w:id="805855829">
          <w:marLeft w:val="720"/>
          <w:marRight w:val="0"/>
          <w:marTop w:val="0"/>
          <w:marBottom w:val="0"/>
          <w:divBdr>
            <w:top w:val="none" w:sz="0" w:space="0" w:color="auto"/>
            <w:left w:val="none" w:sz="0" w:space="0" w:color="auto"/>
            <w:bottom w:val="none" w:sz="0" w:space="0" w:color="auto"/>
            <w:right w:val="none" w:sz="0" w:space="0" w:color="auto"/>
          </w:divBdr>
        </w:div>
        <w:div w:id="847478461">
          <w:marLeft w:val="1440"/>
          <w:marRight w:val="0"/>
          <w:marTop w:val="0"/>
          <w:marBottom w:val="0"/>
          <w:divBdr>
            <w:top w:val="none" w:sz="0" w:space="0" w:color="auto"/>
            <w:left w:val="none" w:sz="0" w:space="0" w:color="auto"/>
            <w:bottom w:val="none" w:sz="0" w:space="0" w:color="auto"/>
            <w:right w:val="none" w:sz="0" w:space="0" w:color="auto"/>
          </w:divBdr>
        </w:div>
        <w:div w:id="851719201">
          <w:marLeft w:val="720"/>
          <w:marRight w:val="0"/>
          <w:marTop w:val="0"/>
          <w:marBottom w:val="0"/>
          <w:divBdr>
            <w:top w:val="none" w:sz="0" w:space="0" w:color="auto"/>
            <w:left w:val="none" w:sz="0" w:space="0" w:color="auto"/>
            <w:bottom w:val="none" w:sz="0" w:space="0" w:color="auto"/>
            <w:right w:val="none" w:sz="0" w:space="0" w:color="auto"/>
          </w:divBdr>
        </w:div>
        <w:div w:id="863900796">
          <w:marLeft w:val="720"/>
          <w:marRight w:val="0"/>
          <w:marTop w:val="0"/>
          <w:marBottom w:val="0"/>
          <w:divBdr>
            <w:top w:val="none" w:sz="0" w:space="0" w:color="auto"/>
            <w:left w:val="none" w:sz="0" w:space="0" w:color="auto"/>
            <w:bottom w:val="none" w:sz="0" w:space="0" w:color="auto"/>
            <w:right w:val="none" w:sz="0" w:space="0" w:color="auto"/>
          </w:divBdr>
        </w:div>
        <w:div w:id="909657486">
          <w:marLeft w:val="720"/>
          <w:marRight w:val="0"/>
          <w:marTop w:val="0"/>
          <w:marBottom w:val="0"/>
          <w:divBdr>
            <w:top w:val="none" w:sz="0" w:space="0" w:color="auto"/>
            <w:left w:val="none" w:sz="0" w:space="0" w:color="auto"/>
            <w:bottom w:val="none" w:sz="0" w:space="0" w:color="auto"/>
            <w:right w:val="none" w:sz="0" w:space="0" w:color="auto"/>
          </w:divBdr>
        </w:div>
        <w:div w:id="965700033">
          <w:marLeft w:val="374"/>
          <w:marRight w:val="0"/>
          <w:marTop w:val="0"/>
          <w:marBottom w:val="0"/>
          <w:divBdr>
            <w:top w:val="none" w:sz="0" w:space="0" w:color="auto"/>
            <w:left w:val="none" w:sz="0" w:space="0" w:color="auto"/>
            <w:bottom w:val="none" w:sz="0" w:space="0" w:color="auto"/>
            <w:right w:val="none" w:sz="0" w:space="0" w:color="auto"/>
          </w:divBdr>
        </w:div>
        <w:div w:id="1139415000">
          <w:marLeft w:val="1440"/>
          <w:marRight w:val="0"/>
          <w:marTop w:val="0"/>
          <w:marBottom w:val="0"/>
          <w:divBdr>
            <w:top w:val="none" w:sz="0" w:space="0" w:color="auto"/>
            <w:left w:val="none" w:sz="0" w:space="0" w:color="auto"/>
            <w:bottom w:val="none" w:sz="0" w:space="0" w:color="auto"/>
            <w:right w:val="none" w:sz="0" w:space="0" w:color="auto"/>
          </w:divBdr>
        </w:div>
        <w:div w:id="1209955807">
          <w:marLeft w:val="374"/>
          <w:marRight w:val="0"/>
          <w:marTop w:val="0"/>
          <w:marBottom w:val="0"/>
          <w:divBdr>
            <w:top w:val="none" w:sz="0" w:space="0" w:color="auto"/>
            <w:left w:val="none" w:sz="0" w:space="0" w:color="auto"/>
            <w:bottom w:val="none" w:sz="0" w:space="0" w:color="auto"/>
            <w:right w:val="none" w:sz="0" w:space="0" w:color="auto"/>
          </w:divBdr>
        </w:div>
        <w:div w:id="1759523820">
          <w:marLeft w:val="1440"/>
          <w:marRight w:val="0"/>
          <w:marTop w:val="0"/>
          <w:marBottom w:val="0"/>
          <w:divBdr>
            <w:top w:val="none" w:sz="0" w:space="0" w:color="auto"/>
            <w:left w:val="none" w:sz="0" w:space="0" w:color="auto"/>
            <w:bottom w:val="none" w:sz="0" w:space="0" w:color="auto"/>
            <w:right w:val="none" w:sz="0" w:space="0" w:color="auto"/>
          </w:divBdr>
        </w:div>
        <w:div w:id="2029866840">
          <w:marLeft w:val="1440"/>
          <w:marRight w:val="0"/>
          <w:marTop w:val="0"/>
          <w:marBottom w:val="0"/>
          <w:divBdr>
            <w:top w:val="none" w:sz="0" w:space="0" w:color="auto"/>
            <w:left w:val="none" w:sz="0" w:space="0" w:color="auto"/>
            <w:bottom w:val="none" w:sz="0" w:space="0" w:color="auto"/>
            <w:right w:val="none" w:sz="0" w:space="0" w:color="auto"/>
          </w:divBdr>
        </w:div>
      </w:divsChild>
    </w:div>
    <w:div w:id="1644578426">
      <w:bodyDiv w:val="1"/>
      <w:marLeft w:val="0"/>
      <w:marRight w:val="0"/>
      <w:marTop w:val="0"/>
      <w:marBottom w:val="0"/>
      <w:divBdr>
        <w:top w:val="none" w:sz="0" w:space="0" w:color="auto"/>
        <w:left w:val="none" w:sz="0" w:space="0" w:color="auto"/>
        <w:bottom w:val="none" w:sz="0" w:space="0" w:color="auto"/>
        <w:right w:val="none" w:sz="0" w:space="0" w:color="auto"/>
      </w:divBdr>
    </w:div>
    <w:div w:id="1645699024">
      <w:bodyDiv w:val="1"/>
      <w:marLeft w:val="0"/>
      <w:marRight w:val="0"/>
      <w:marTop w:val="0"/>
      <w:marBottom w:val="0"/>
      <w:divBdr>
        <w:top w:val="none" w:sz="0" w:space="0" w:color="auto"/>
        <w:left w:val="none" w:sz="0" w:space="0" w:color="auto"/>
        <w:bottom w:val="none" w:sz="0" w:space="0" w:color="auto"/>
        <w:right w:val="none" w:sz="0" w:space="0" w:color="auto"/>
      </w:divBdr>
      <w:divsChild>
        <w:div w:id="360933970">
          <w:marLeft w:val="216"/>
          <w:marRight w:val="0"/>
          <w:marTop w:val="240"/>
          <w:marBottom w:val="0"/>
          <w:divBdr>
            <w:top w:val="none" w:sz="0" w:space="0" w:color="auto"/>
            <w:left w:val="none" w:sz="0" w:space="0" w:color="auto"/>
            <w:bottom w:val="none" w:sz="0" w:space="0" w:color="auto"/>
            <w:right w:val="none" w:sz="0" w:space="0" w:color="auto"/>
          </w:divBdr>
        </w:div>
        <w:div w:id="1311834812">
          <w:marLeft w:val="562"/>
          <w:marRight w:val="0"/>
          <w:marTop w:val="0"/>
          <w:marBottom w:val="0"/>
          <w:divBdr>
            <w:top w:val="none" w:sz="0" w:space="0" w:color="auto"/>
            <w:left w:val="none" w:sz="0" w:space="0" w:color="auto"/>
            <w:bottom w:val="none" w:sz="0" w:space="0" w:color="auto"/>
            <w:right w:val="none" w:sz="0" w:space="0" w:color="auto"/>
          </w:divBdr>
        </w:div>
        <w:div w:id="1902793240">
          <w:marLeft w:val="562"/>
          <w:marRight w:val="0"/>
          <w:marTop w:val="0"/>
          <w:marBottom w:val="0"/>
          <w:divBdr>
            <w:top w:val="none" w:sz="0" w:space="0" w:color="auto"/>
            <w:left w:val="none" w:sz="0" w:space="0" w:color="auto"/>
            <w:bottom w:val="none" w:sz="0" w:space="0" w:color="auto"/>
            <w:right w:val="none" w:sz="0" w:space="0" w:color="auto"/>
          </w:divBdr>
        </w:div>
      </w:divsChild>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7876410">
      <w:bodyDiv w:val="1"/>
      <w:marLeft w:val="0"/>
      <w:marRight w:val="0"/>
      <w:marTop w:val="0"/>
      <w:marBottom w:val="0"/>
      <w:divBdr>
        <w:top w:val="none" w:sz="0" w:space="0" w:color="auto"/>
        <w:left w:val="none" w:sz="0" w:space="0" w:color="auto"/>
        <w:bottom w:val="none" w:sz="0" w:space="0" w:color="auto"/>
        <w:right w:val="none" w:sz="0" w:space="0" w:color="auto"/>
      </w:divBdr>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697075704">
      <w:bodyDiv w:val="1"/>
      <w:marLeft w:val="0"/>
      <w:marRight w:val="0"/>
      <w:marTop w:val="0"/>
      <w:marBottom w:val="0"/>
      <w:divBdr>
        <w:top w:val="none" w:sz="0" w:space="0" w:color="auto"/>
        <w:left w:val="none" w:sz="0" w:space="0" w:color="auto"/>
        <w:bottom w:val="none" w:sz="0" w:space="0" w:color="auto"/>
        <w:right w:val="none" w:sz="0" w:space="0" w:color="auto"/>
      </w:divBdr>
      <w:divsChild>
        <w:div w:id="1232697235">
          <w:marLeft w:val="547"/>
          <w:marRight w:val="0"/>
          <w:marTop w:val="0"/>
          <w:marBottom w:val="0"/>
          <w:divBdr>
            <w:top w:val="none" w:sz="0" w:space="0" w:color="auto"/>
            <w:left w:val="none" w:sz="0" w:space="0" w:color="auto"/>
            <w:bottom w:val="none" w:sz="0" w:space="0" w:color="auto"/>
            <w:right w:val="none" w:sz="0" w:space="0" w:color="auto"/>
          </w:divBdr>
        </w:div>
        <w:div w:id="1486438121">
          <w:marLeft w:val="1166"/>
          <w:marRight w:val="0"/>
          <w:marTop w:val="0"/>
          <w:marBottom w:val="0"/>
          <w:divBdr>
            <w:top w:val="none" w:sz="0" w:space="0" w:color="auto"/>
            <w:left w:val="none" w:sz="0" w:space="0" w:color="auto"/>
            <w:bottom w:val="none" w:sz="0" w:space="0" w:color="auto"/>
            <w:right w:val="none" w:sz="0" w:space="0" w:color="auto"/>
          </w:divBdr>
        </w:div>
        <w:div w:id="1598294671">
          <w:marLeft w:val="547"/>
          <w:marRight w:val="0"/>
          <w:marTop w:val="0"/>
          <w:marBottom w:val="0"/>
          <w:divBdr>
            <w:top w:val="none" w:sz="0" w:space="0" w:color="auto"/>
            <w:left w:val="none" w:sz="0" w:space="0" w:color="auto"/>
            <w:bottom w:val="none" w:sz="0" w:space="0" w:color="auto"/>
            <w:right w:val="none" w:sz="0" w:space="0" w:color="auto"/>
          </w:divBdr>
        </w:div>
        <w:div w:id="1683822833">
          <w:marLeft w:val="1166"/>
          <w:marRight w:val="0"/>
          <w:marTop w:val="0"/>
          <w:marBottom w:val="0"/>
          <w:divBdr>
            <w:top w:val="none" w:sz="0" w:space="0" w:color="auto"/>
            <w:left w:val="none" w:sz="0" w:space="0" w:color="auto"/>
            <w:bottom w:val="none" w:sz="0" w:space="0" w:color="auto"/>
            <w:right w:val="none" w:sz="0" w:space="0" w:color="auto"/>
          </w:divBdr>
        </w:div>
        <w:div w:id="1857303496">
          <w:marLeft w:val="1166"/>
          <w:marRight w:val="0"/>
          <w:marTop w:val="0"/>
          <w:marBottom w:val="0"/>
          <w:divBdr>
            <w:top w:val="none" w:sz="0" w:space="0" w:color="auto"/>
            <w:left w:val="none" w:sz="0" w:space="0" w:color="auto"/>
            <w:bottom w:val="none" w:sz="0" w:space="0" w:color="auto"/>
            <w:right w:val="none" w:sz="0" w:space="0" w:color="auto"/>
          </w:divBdr>
        </w:div>
        <w:div w:id="1935937779">
          <w:marLeft w:val="1166"/>
          <w:marRight w:val="0"/>
          <w:marTop w:val="0"/>
          <w:marBottom w:val="0"/>
          <w:divBdr>
            <w:top w:val="none" w:sz="0" w:space="0" w:color="auto"/>
            <w:left w:val="none" w:sz="0" w:space="0" w:color="auto"/>
            <w:bottom w:val="none" w:sz="0" w:space="0" w:color="auto"/>
            <w:right w:val="none" w:sz="0" w:space="0" w:color="auto"/>
          </w:divBdr>
        </w:div>
      </w:divsChild>
    </w:div>
    <w:div w:id="1700934288">
      <w:bodyDiv w:val="1"/>
      <w:marLeft w:val="0"/>
      <w:marRight w:val="0"/>
      <w:marTop w:val="0"/>
      <w:marBottom w:val="0"/>
      <w:divBdr>
        <w:top w:val="none" w:sz="0" w:space="0" w:color="auto"/>
        <w:left w:val="none" w:sz="0" w:space="0" w:color="auto"/>
        <w:bottom w:val="none" w:sz="0" w:space="0" w:color="auto"/>
        <w:right w:val="none" w:sz="0" w:space="0" w:color="auto"/>
      </w:divBdr>
    </w:div>
    <w:div w:id="1706636908">
      <w:bodyDiv w:val="1"/>
      <w:marLeft w:val="0"/>
      <w:marRight w:val="0"/>
      <w:marTop w:val="0"/>
      <w:marBottom w:val="0"/>
      <w:divBdr>
        <w:top w:val="none" w:sz="0" w:space="0" w:color="auto"/>
        <w:left w:val="none" w:sz="0" w:space="0" w:color="auto"/>
        <w:bottom w:val="none" w:sz="0" w:space="0" w:color="auto"/>
        <w:right w:val="none" w:sz="0" w:space="0" w:color="auto"/>
      </w:divBdr>
    </w:div>
    <w:div w:id="1711800487">
      <w:bodyDiv w:val="1"/>
      <w:marLeft w:val="0"/>
      <w:marRight w:val="0"/>
      <w:marTop w:val="0"/>
      <w:marBottom w:val="0"/>
      <w:divBdr>
        <w:top w:val="none" w:sz="0" w:space="0" w:color="auto"/>
        <w:left w:val="none" w:sz="0" w:space="0" w:color="auto"/>
        <w:bottom w:val="none" w:sz="0" w:space="0" w:color="auto"/>
        <w:right w:val="none" w:sz="0" w:space="0" w:color="auto"/>
      </w:divBdr>
      <w:divsChild>
        <w:div w:id="978875486">
          <w:marLeft w:val="547"/>
          <w:marRight w:val="0"/>
          <w:marTop w:val="0"/>
          <w:marBottom w:val="0"/>
          <w:divBdr>
            <w:top w:val="none" w:sz="0" w:space="0" w:color="auto"/>
            <w:left w:val="none" w:sz="0" w:space="0" w:color="auto"/>
            <w:bottom w:val="none" w:sz="0" w:space="0" w:color="auto"/>
            <w:right w:val="none" w:sz="0" w:space="0" w:color="auto"/>
          </w:divBdr>
        </w:div>
      </w:divsChild>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21783100">
      <w:bodyDiv w:val="1"/>
      <w:marLeft w:val="0"/>
      <w:marRight w:val="0"/>
      <w:marTop w:val="0"/>
      <w:marBottom w:val="0"/>
      <w:divBdr>
        <w:top w:val="none" w:sz="0" w:space="0" w:color="auto"/>
        <w:left w:val="none" w:sz="0" w:space="0" w:color="auto"/>
        <w:bottom w:val="none" w:sz="0" w:space="0" w:color="auto"/>
        <w:right w:val="none" w:sz="0" w:space="0" w:color="auto"/>
      </w:divBdr>
    </w:div>
    <w:div w:id="1723366901">
      <w:bodyDiv w:val="1"/>
      <w:marLeft w:val="0"/>
      <w:marRight w:val="0"/>
      <w:marTop w:val="0"/>
      <w:marBottom w:val="0"/>
      <w:divBdr>
        <w:top w:val="none" w:sz="0" w:space="0" w:color="auto"/>
        <w:left w:val="none" w:sz="0" w:space="0" w:color="auto"/>
        <w:bottom w:val="none" w:sz="0" w:space="0" w:color="auto"/>
        <w:right w:val="none" w:sz="0" w:space="0" w:color="auto"/>
      </w:divBdr>
      <w:divsChild>
        <w:div w:id="451174782">
          <w:marLeft w:val="547"/>
          <w:marRight w:val="0"/>
          <w:marTop w:val="0"/>
          <w:marBottom w:val="0"/>
          <w:divBdr>
            <w:top w:val="none" w:sz="0" w:space="0" w:color="auto"/>
            <w:left w:val="none" w:sz="0" w:space="0" w:color="auto"/>
            <w:bottom w:val="none" w:sz="0" w:space="0" w:color="auto"/>
            <w:right w:val="none" w:sz="0" w:space="0" w:color="auto"/>
          </w:divBdr>
        </w:div>
        <w:div w:id="2040544950">
          <w:marLeft w:val="547"/>
          <w:marRight w:val="0"/>
          <w:marTop w:val="0"/>
          <w:marBottom w:val="0"/>
          <w:divBdr>
            <w:top w:val="none" w:sz="0" w:space="0" w:color="auto"/>
            <w:left w:val="none" w:sz="0" w:space="0" w:color="auto"/>
            <w:bottom w:val="none" w:sz="0" w:space="0" w:color="auto"/>
            <w:right w:val="none" w:sz="0" w:space="0" w:color="auto"/>
          </w:divBdr>
        </w:div>
      </w:divsChild>
    </w:div>
    <w:div w:id="1723601030">
      <w:bodyDiv w:val="1"/>
      <w:marLeft w:val="0"/>
      <w:marRight w:val="0"/>
      <w:marTop w:val="0"/>
      <w:marBottom w:val="0"/>
      <w:divBdr>
        <w:top w:val="none" w:sz="0" w:space="0" w:color="auto"/>
        <w:left w:val="none" w:sz="0" w:space="0" w:color="auto"/>
        <w:bottom w:val="none" w:sz="0" w:space="0" w:color="auto"/>
        <w:right w:val="none" w:sz="0" w:space="0" w:color="auto"/>
      </w:divBdr>
    </w:div>
    <w:div w:id="1729185495">
      <w:bodyDiv w:val="1"/>
      <w:marLeft w:val="0"/>
      <w:marRight w:val="0"/>
      <w:marTop w:val="0"/>
      <w:marBottom w:val="0"/>
      <w:divBdr>
        <w:top w:val="none" w:sz="0" w:space="0" w:color="auto"/>
        <w:left w:val="none" w:sz="0" w:space="0" w:color="auto"/>
        <w:bottom w:val="none" w:sz="0" w:space="0" w:color="auto"/>
        <w:right w:val="none" w:sz="0" w:space="0" w:color="auto"/>
      </w:divBdr>
      <w:divsChild>
        <w:div w:id="2082560756">
          <w:marLeft w:val="216"/>
          <w:marRight w:val="0"/>
          <w:marTop w:val="240"/>
          <w:marBottom w:val="0"/>
          <w:divBdr>
            <w:top w:val="none" w:sz="0" w:space="0" w:color="auto"/>
            <w:left w:val="none" w:sz="0" w:space="0" w:color="auto"/>
            <w:bottom w:val="none" w:sz="0" w:space="0" w:color="auto"/>
            <w:right w:val="none" w:sz="0" w:space="0" w:color="auto"/>
          </w:divBdr>
        </w:div>
      </w:divsChild>
    </w:div>
    <w:div w:id="1733774682">
      <w:bodyDiv w:val="1"/>
      <w:marLeft w:val="0"/>
      <w:marRight w:val="0"/>
      <w:marTop w:val="0"/>
      <w:marBottom w:val="0"/>
      <w:divBdr>
        <w:top w:val="none" w:sz="0" w:space="0" w:color="auto"/>
        <w:left w:val="none" w:sz="0" w:space="0" w:color="auto"/>
        <w:bottom w:val="none" w:sz="0" w:space="0" w:color="auto"/>
        <w:right w:val="none" w:sz="0" w:space="0" w:color="auto"/>
      </w:divBdr>
      <w:divsChild>
        <w:div w:id="2052611528">
          <w:marLeft w:val="547"/>
          <w:marRight w:val="0"/>
          <w:marTop w:val="0"/>
          <w:marBottom w:val="0"/>
          <w:divBdr>
            <w:top w:val="none" w:sz="0" w:space="0" w:color="auto"/>
            <w:left w:val="none" w:sz="0" w:space="0" w:color="auto"/>
            <w:bottom w:val="none" w:sz="0" w:space="0" w:color="auto"/>
            <w:right w:val="none" w:sz="0" w:space="0" w:color="auto"/>
          </w:divBdr>
        </w:div>
      </w:divsChild>
    </w:div>
    <w:div w:id="1744717038">
      <w:bodyDiv w:val="1"/>
      <w:marLeft w:val="0"/>
      <w:marRight w:val="0"/>
      <w:marTop w:val="0"/>
      <w:marBottom w:val="0"/>
      <w:divBdr>
        <w:top w:val="none" w:sz="0" w:space="0" w:color="auto"/>
        <w:left w:val="none" w:sz="0" w:space="0" w:color="auto"/>
        <w:bottom w:val="none" w:sz="0" w:space="0" w:color="auto"/>
        <w:right w:val="none" w:sz="0" w:space="0" w:color="auto"/>
      </w:divBdr>
      <w:divsChild>
        <w:div w:id="2056196420">
          <w:marLeft w:val="547"/>
          <w:marRight w:val="0"/>
          <w:marTop w:val="0"/>
          <w:marBottom w:val="0"/>
          <w:divBdr>
            <w:top w:val="none" w:sz="0" w:space="0" w:color="auto"/>
            <w:left w:val="none" w:sz="0" w:space="0" w:color="auto"/>
            <w:bottom w:val="none" w:sz="0" w:space="0" w:color="auto"/>
            <w:right w:val="none" w:sz="0" w:space="0" w:color="auto"/>
          </w:divBdr>
        </w:div>
      </w:divsChild>
    </w:div>
    <w:div w:id="1745568973">
      <w:bodyDiv w:val="1"/>
      <w:marLeft w:val="0"/>
      <w:marRight w:val="0"/>
      <w:marTop w:val="0"/>
      <w:marBottom w:val="0"/>
      <w:divBdr>
        <w:top w:val="none" w:sz="0" w:space="0" w:color="auto"/>
        <w:left w:val="none" w:sz="0" w:space="0" w:color="auto"/>
        <w:bottom w:val="none" w:sz="0" w:space="0" w:color="auto"/>
        <w:right w:val="none" w:sz="0" w:space="0" w:color="auto"/>
      </w:divBdr>
      <w:divsChild>
        <w:div w:id="259533223">
          <w:marLeft w:val="547"/>
          <w:marRight w:val="0"/>
          <w:marTop w:val="0"/>
          <w:marBottom w:val="0"/>
          <w:divBdr>
            <w:top w:val="none" w:sz="0" w:space="0" w:color="auto"/>
            <w:left w:val="none" w:sz="0" w:space="0" w:color="auto"/>
            <w:bottom w:val="none" w:sz="0" w:space="0" w:color="auto"/>
            <w:right w:val="none" w:sz="0" w:space="0" w:color="auto"/>
          </w:divBdr>
        </w:div>
        <w:div w:id="1068531373">
          <w:marLeft w:val="547"/>
          <w:marRight w:val="0"/>
          <w:marTop w:val="0"/>
          <w:marBottom w:val="0"/>
          <w:divBdr>
            <w:top w:val="none" w:sz="0" w:space="0" w:color="auto"/>
            <w:left w:val="none" w:sz="0" w:space="0" w:color="auto"/>
            <w:bottom w:val="none" w:sz="0" w:space="0" w:color="auto"/>
            <w:right w:val="none" w:sz="0" w:space="0" w:color="auto"/>
          </w:divBdr>
        </w:div>
      </w:divsChild>
    </w:div>
    <w:div w:id="1747069860">
      <w:bodyDiv w:val="1"/>
      <w:marLeft w:val="0"/>
      <w:marRight w:val="0"/>
      <w:marTop w:val="0"/>
      <w:marBottom w:val="0"/>
      <w:divBdr>
        <w:top w:val="none" w:sz="0" w:space="0" w:color="auto"/>
        <w:left w:val="none" w:sz="0" w:space="0" w:color="auto"/>
        <w:bottom w:val="none" w:sz="0" w:space="0" w:color="auto"/>
        <w:right w:val="none" w:sz="0" w:space="0" w:color="auto"/>
      </w:divBdr>
      <w:divsChild>
        <w:div w:id="123667422">
          <w:marLeft w:val="547"/>
          <w:marRight w:val="0"/>
          <w:marTop w:val="0"/>
          <w:marBottom w:val="0"/>
          <w:divBdr>
            <w:top w:val="none" w:sz="0" w:space="0" w:color="auto"/>
            <w:left w:val="none" w:sz="0" w:space="0" w:color="auto"/>
            <w:bottom w:val="none" w:sz="0" w:space="0" w:color="auto"/>
            <w:right w:val="none" w:sz="0" w:space="0" w:color="auto"/>
          </w:divBdr>
        </w:div>
        <w:div w:id="425077627">
          <w:marLeft w:val="1166"/>
          <w:marRight w:val="0"/>
          <w:marTop w:val="0"/>
          <w:marBottom w:val="0"/>
          <w:divBdr>
            <w:top w:val="none" w:sz="0" w:space="0" w:color="auto"/>
            <w:left w:val="none" w:sz="0" w:space="0" w:color="auto"/>
            <w:bottom w:val="none" w:sz="0" w:space="0" w:color="auto"/>
            <w:right w:val="none" w:sz="0" w:space="0" w:color="auto"/>
          </w:divBdr>
        </w:div>
        <w:div w:id="554702128">
          <w:marLeft w:val="1166"/>
          <w:marRight w:val="0"/>
          <w:marTop w:val="0"/>
          <w:marBottom w:val="0"/>
          <w:divBdr>
            <w:top w:val="none" w:sz="0" w:space="0" w:color="auto"/>
            <w:left w:val="none" w:sz="0" w:space="0" w:color="auto"/>
            <w:bottom w:val="none" w:sz="0" w:space="0" w:color="auto"/>
            <w:right w:val="none" w:sz="0" w:space="0" w:color="auto"/>
          </w:divBdr>
        </w:div>
        <w:div w:id="736517079">
          <w:marLeft w:val="547"/>
          <w:marRight w:val="0"/>
          <w:marTop w:val="0"/>
          <w:marBottom w:val="0"/>
          <w:divBdr>
            <w:top w:val="none" w:sz="0" w:space="0" w:color="auto"/>
            <w:left w:val="none" w:sz="0" w:space="0" w:color="auto"/>
            <w:bottom w:val="none" w:sz="0" w:space="0" w:color="auto"/>
            <w:right w:val="none" w:sz="0" w:space="0" w:color="auto"/>
          </w:divBdr>
        </w:div>
        <w:div w:id="1668551858">
          <w:marLeft w:val="547"/>
          <w:marRight w:val="0"/>
          <w:marTop w:val="0"/>
          <w:marBottom w:val="0"/>
          <w:divBdr>
            <w:top w:val="none" w:sz="0" w:space="0" w:color="auto"/>
            <w:left w:val="none" w:sz="0" w:space="0" w:color="auto"/>
            <w:bottom w:val="none" w:sz="0" w:space="0" w:color="auto"/>
            <w:right w:val="none" w:sz="0" w:space="0" w:color="auto"/>
          </w:divBdr>
        </w:div>
        <w:div w:id="1719548415">
          <w:marLeft w:val="1166"/>
          <w:marRight w:val="0"/>
          <w:marTop w:val="0"/>
          <w:marBottom w:val="0"/>
          <w:divBdr>
            <w:top w:val="none" w:sz="0" w:space="0" w:color="auto"/>
            <w:left w:val="none" w:sz="0" w:space="0" w:color="auto"/>
            <w:bottom w:val="none" w:sz="0" w:space="0" w:color="auto"/>
            <w:right w:val="none" w:sz="0" w:space="0" w:color="auto"/>
          </w:divBdr>
        </w:div>
        <w:div w:id="1723214719">
          <w:marLeft w:val="1166"/>
          <w:marRight w:val="0"/>
          <w:marTop w:val="0"/>
          <w:marBottom w:val="0"/>
          <w:divBdr>
            <w:top w:val="none" w:sz="0" w:space="0" w:color="auto"/>
            <w:left w:val="none" w:sz="0" w:space="0" w:color="auto"/>
            <w:bottom w:val="none" w:sz="0" w:space="0" w:color="auto"/>
            <w:right w:val="none" w:sz="0" w:space="0" w:color="auto"/>
          </w:divBdr>
        </w:div>
        <w:div w:id="1810778747">
          <w:marLeft w:val="547"/>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7096697">
      <w:bodyDiv w:val="1"/>
      <w:marLeft w:val="0"/>
      <w:marRight w:val="0"/>
      <w:marTop w:val="0"/>
      <w:marBottom w:val="0"/>
      <w:divBdr>
        <w:top w:val="none" w:sz="0" w:space="0" w:color="auto"/>
        <w:left w:val="none" w:sz="0" w:space="0" w:color="auto"/>
        <w:bottom w:val="none" w:sz="0" w:space="0" w:color="auto"/>
        <w:right w:val="none" w:sz="0" w:space="0" w:color="auto"/>
      </w:divBdr>
      <w:divsChild>
        <w:div w:id="532766210">
          <w:marLeft w:val="562"/>
          <w:marRight w:val="0"/>
          <w:marTop w:val="0"/>
          <w:marBottom w:val="0"/>
          <w:divBdr>
            <w:top w:val="none" w:sz="0" w:space="0" w:color="auto"/>
            <w:left w:val="none" w:sz="0" w:space="0" w:color="auto"/>
            <w:bottom w:val="none" w:sz="0" w:space="0" w:color="auto"/>
            <w:right w:val="none" w:sz="0" w:space="0" w:color="auto"/>
          </w:divBdr>
        </w:div>
        <w:div w:id="1872448296">
          <w:marLeft w:val="821"/>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9465458">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2724742">
      <w:bodyDiv w:val="1"/>
      <w:marLeft w:val="0"/>
      <w:marRight w:val="0"/>
      <w:marTop w:val="0"/>
      <w:marBottom w:val="0"/>
      <w:divBdr>
        <w:top w:val="none" w:sz="0" w:space="0" w:color="auto"/>
        <w:left w:val="none" w:sz="0" w:space="0" w:color="auto"/>
        <w:bottom w:val="none" w:sz="0" w:space="0" w:color="auto"/>
        <w:right w:val="none" w:sz="0" w:space="0" w:color="auto"/>
      </w:divBdr>
    </w:div>
    <w:div w:id="1808862070">
      <w:bodyDiv w:val="1"/>
      <w:marLeft w:val="0"/>
      <w:marRight w:val="0"/>
      <w:marTop w:val="0"/>
      <w:marBottom w:val="0"/>
      <w:divBdr>
        <w:top w:val="none" w:sz="0" w:space="0" w:color="auto"/>
        <w:left w:val="none" w:sz="0" w:space="0" w:color="auto"/>
        <w:bottom w:val="none" w:sz="0" w:space="0" w:color="auto"/>
        <w:right w:val="none" w:sz="0" w:space="0" w:color="auto"/>
      </w:divBdr>
      <w:divsChild>
        <w:div w:id="266932795">
          <w:marLeft w:val="562"/>
          <w:marRight w:val="0"/>
          <w:marTop w:val="0"/>
          <w:marBottom w:val="0"/>
          <w:divBdr>
            <w:top w:val="none" w:sz="0" w:space="0" w:color="auto"/>
            <w:left w:val="none" w:sz="0" w:space="0" w:color="auto"/>
            <w:bottom w:val="none" w:sz="0" w:space="0" w:color="auto"/>
            <w:right w:val="none" w:sz="0" w:space="0" w:color="auto"/>
          </w:divBdr>
        </w:div>
        <w:div w:id="529104661">
          <w:marLeft w:val="821"/>
          <w:marRight w:val="0"/>
          <w:marTop w:val="0"/>
          <w:marBottom w:val="0"/>
          <w:divBdr>
            <w:top w:val="none" w:sz="0" w:space="0" w:color="auto"/>
            <w:left w:val="none" w:sz="0" w:space="0" w:color="auto"/>
            <w:bottom w:val="none" w:sz="0" w:space="0" w:color="auto"/>
            <w:right w:val="none" w:sz="0" w:space="0" w:color="auto"/>
          </w:divBdr>
        </w:div>
        <w:div w:id="708143961">
          <w:marLeft w:val="562"/>
          <w:marRight w:val="0"/>
          <w:marTop w:val="0"/>
          <w:marBottom w:val="0"/>
          <w:divBdr>
            <w:top w:val="none" w:sz="0" w:space="0" w:color="auto"/>
            <w:left w:val="none" w:sz="0" w:space="0" w:color="auto"/>
            <w:bottom w:val="none" w:sz="0" w:space="0" w:color="auto"/>
            <w:right w:val="none" w:sz="0" w:space="0" w:color="auto"/>
          </w:divBdr>
        </w:div>
        <w:div w:id="1347903881">
          <w:marLeft w:val="216"/>
          <w:marRight w:val="0"/>
          <w:marTop w:val="240"/>
          <w:marBottom w:val="0"/>
          <w:divBdr>
            <w:top w:val="none" w:sz="0" w:space="0" w:color="auto"/>
            <w:left w:val="none" w:sz="0" w:space="0" w:color="auto"/>
            <w:bottom w:val="none" w:sz="0" w:space="0" w:color="auto"/>
            <w:right w:val="none" w:sz="0" w:space="0" w:color="auto"/>
          </w:divBdr>
        </w:div>
      </w:divsChild>
    </w:div>
    <w:div w:id="1809545619">
      <w:bodyDiv w:val="1"/>
      <w:marLeft w:val="0"/>
      <w:marRight w:val="0"/>
      <w:marTop w:val="0"/>
      <w:marBottom w:val="0"/>
      <w:divBdr>
        <w:top w:val="none" w:sz="0" w:space="0" w:color="auto"/>
        <w:left w:val="none" w:sz="0" w:space="0" w:color="auto"/>
        <w:bottom w:val="none" w:sz="0" w:space="0" w:color="auto"/>
        <w:right w:val="none" w:sz="0" w:space="0" w:color="auto"/>
      </w:divBdr>
      <w:divsChild>
        <w:div w:id="411321100">
          <w:marLeft w:val="1166"/>
          <w:marRight w:val="0"/>
          <w:marTop w:val="0"/>
          <w:marBottom w:val="0"/>
          <w:divBdr>
            <w:top w:val="none" w:sz="0" w:space="0" w:color="auto"/>
            <w:left w:val="none" w:sz="0" w:space="0" w:color="auto"/>
            <w:bottom w:val="none" w:sz="0" w:space="0" w:color="auto"/>
            <w:right w:val="none" w:sz="0" w:space="0" w:color="auto"/>
          </w:divBdr>
        </w:div>
        <w:div w:id="551187757">
          <w:marLeft w:val="547"/>
          <w:marRight w:val="0"/>
          <w:marTop w:val="0"/>
          <w:marBottom w:val="0"/>
          <w:divBdr>
            <w:top w:val="none" w:sz="0" w:space="0" w:color="auto"/>
            <w:left w:val="none" w:sz="0" w:space="0" w:color="auto"/>
            <w:bottom w:val="none" w:sz="0" w:space="0" w:color="auto"/>
            <w:right w:val="none" w:sz="0" w:space="0" w:color="auto"/>
          </w:divBdr>
        </w:div>
        <w:div w:id="1105686235">
          <w:marLeft w:val="547"/>
          <w:marRight w:val="0"/>
          <w:marTop w:val="0"/>
          <w:marBottom w:val="0"/>
          <w:divBdr>
            <w:top w:val="none" w:sz="0" w:space="0" w:color="auto"/>
            <w:left w:val="none" w:sz="0" w:space="0" w:color="auto"/>
            <w:bottom w:val="none" w:sz="0" w:space="0" w:color="auto"/>
            <w:right w:val="none" w:sz="0" w:space="0" w:color="auto"/>
          </w:divBdr>
        </w:div>
        <w:div w:id="1194922668">
          <w:marLeft w:val="1166"/>
          <w:marRight w:val="0"/>
          <w:marTop w:val="0"/>
          <w:marBottom w:val="0"/>
          <w:divBdr>
            <w:top w:val="none" w:sz="0" w:space="0" w:color="auto"/>
            <w:left w:val="none" w:sz="0" w:space="0" w:color="auto"/>
            <w:bottom w:val="none" w:sz="0" w:space="0" w:color="auto"/>
            <w:right w:val="none" w:sz="0" w:space="0" w:color="auto"/>
          </w:divBdr>
        </w:div>
        <w:div w:id="1542745430">
          <w:marLeft w:val="547"/>
          <w:marRight w:val="0"/>
          <w:marTop w:val="0"/>
          <w:marBottom w:val="0"/>
          <w:divBdr>
            <w:top w:val="none" w:sz="0" w:space="0" w:color="auto"/>
            <w:left w:val="none" w:sz="0" w:space="0" w:color="auto"/>
            <w:bottom w:val="none" w:sz="0" w:space="0" w:color="auto"/>
            <w:right w:val="none" w:sz="0" w:space="0" w:color="auto"/>
          </w:divBdr>
        </w:div>
      </w:divsChild>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1776619">
      <w:bodyDiv w:val="1"/>
      <w:marLeft w:val="0"/>
      <w:marRight w:val="0"/>
      <w:marTop w:val="0"/>
      <w:marBottom w:val="0"/>
      <w:divBdr>
        <w:top w:val="none" w:sz="0" w:space="0" w:color="auto"/>
        <w:left w:val="none" w:sz="0" w:space="0" w:color="auto"/>
        <w:bottom w:val="none" w:sz="0" w:space="0" w:color="auto"/>
        <w:right w:val="none" w:sz="0" w:space="0" w:color="auto"/>
      </w:divBdr>
      <w:divsChild>
        <w:div w:id="897209232">
          <w:marLeft w:val="562"/>
          <w:marRight w:val="0"/>
          <w:marTop w:val="0"/>
          <w:marBottom w:val="0"/>
          <w:divBdr>
            <w:top w:val="none" w:sz="0" w:space="0" w:color="auto"/>
            <w:left w:val="none" w:sz="0" w:space="0" w:color="auto"/>
            <w:bottom w:val="none" w:sz="0" w:space="0" w:color="auto"/>
            <w:right w:val="none" w:sz="0" w:space="0" w:color="auto"/>
          </w:divBdr>
        </w:div>
        <w:div w:id="1796833111">
          <w:marLeft w:val="562"/>
          <w:marRight w:val="0"/>
          <w:marTop w:val="0"/>
          <w:marBottom w:val="0"/>
          <w:divBdr>
            <w:top w:val="none" w:sz="0" w:space="0" w:color="auto"/>
            <w:left w:val="none" w:sz="0" w:space="0" w:color="auto"/>
            <w:bottom w:val="none" w:sz="0" w:space="0" w:color="auto"/>
            <w:right w:val="none" w:sz="0" w:space="0" w:color="auto"/>
          </w:divBdr>
        </w:div>
        <w:div w:id="1836988720">
          <w:marLeft w:val="216"/>
          <w:marRight w:val="0"/>
          <w:marTop w:val="240"/>
          <w:marBottom w:val="0"/>
          <w:divBdr>
            <w:top w:val="none" w:sz="0" w:space="0" w:color="auto"/>
            <w:left w:val="none" w:sz="0" w:space="0" w:color="auto"/>
            <w:bottom w:val="none" w:sz="0" w:space="0" w:color="auto"/>
            <w:right w:val="none" w:sz="0" w:space="0" w:color="auto"/>
          </w:divBdr>
        </w:div>
      </w:divsChild>
    </w:div>
    <w:div w:id="1841851123">
      <w:bodyDiv w:val="1"/>
      <w:marLeft w:val="0"/>
      <w:marRight w:val="0"/>
      <w:marTop w:val="0"/>
      <w:marBottom w:val="0"/>
      <w:divBdr>
        <w:top w:val="none" w:sz="0" w:space="0" w:color="auto"/>
        <w:left w:val="none" w:sz="0" w:space="0" w:color="auto"/>
        <w:bottom w:val="none" w:sz="0" w:space="0" w:color="auto"/>
        <w:right w:val="none" w:sz="0" w:space="0" w:color="auto"/>
      </w:divBdr>
      <w:divsChild>
        <w:div w:id="421293264">
          <w:marLeft w:val="446"/>
          <w:marRight w:val="0"/>
          <w:marTop w:val="0"/>
          <w:marBottom w:val="0"/>
          <w:divBdr>
            <w:top w:val="none" w:sz="0" w:space="0" w:color="auto"/>
            <w:left w:val="none" w:sz="0" w:space="0" w:color="auto"/>
            <w:bottom w:val="none" w:sz="0" w:space="0" w:color="auto"/>
            <w:right w:val="none" w:sz="0" w:space="0" w:color="auto"/>
          </w:divBdr>
        </w:div>
        <w:div w:id="768114338">
          <w:marLeft w:val="446"/>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60846624">
      <w:bodyDiv w:val="1"/>
      <w:marLeft w:val="0"/>
      <w:marRight w:val="0"/>
      <w:marTop w:val="0"/>
      <w:marBottom w:val="0"/>
      <w:divBdr>
        <w:top w:val="none" w:sz="0" w:space="0" w:color="auto"/>
        <w:left w:val="none" w:sz="0" w:space="0" w:color="auto"/>
        <w:bottom w:val="none" w:sz="0" w:space="0" w:color="auto"/>
        <w:right w:val="none" w:sz="0" w:space="0" w:color="auto"/>
      </w:divBdr>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886677792">
      <w:bodyDiv w:val="1"/>
      <w:marLeft w:val="0"/>
      <w:marRight w:val="0"/>
      <w:marTop w:val="0"/>
      <w:marBottom w:val="0"/>
      <w:divBdr>
        <w:top w:val="none" w:sz="0" w:space="0" w:color="auto"/>
        <w:left w:val="none" w:sz="0" w:space="0" w:color="auto"/>
        <w:bottom w:val="none" w:sz="0" w:space="0" w:color="auto"/>
        <w:right w:val="none" w:sz="0" w:space="0" w:color="auto"/>
      </w:divBdr>
      <w:divsChild>
        <w:div w:id="184369018">
          <w:marLeft w:val="446"/>
          <w:marRight w:val="0"/>
          <w:marTop w:val="0"/>
          <w:marBottom w:val="0"/>
          <w:divBdr>
            <w:top w:val="none" w:sz="0" w:space="0" w:color="auto"/>
            <w:left w:val="none" w:sz="0" w:space="0" w:color="auto"/>
            <w:bottom w:val="none" w:sz="0" w:space="0" w:color="auto"/>
            <w:right w:val="none" w:sz="0" w:space="0" w:color="auto"/>
          </w:divBdr>
        </w:div>
        <w:div w:id="387462382">
          <w:marLeft w:val="446"/>
          <w:marRight w:val="0"/>
          <w:marTop w:val="0"/>
          <w:marBottom w:val="0"/>
          <w:divBdr>
            <w:top w:val="none" w:sz="0" w:space="0" w:color="auto"/>
            <w:left w:val="none" w:sz="0" w:space="0" w:color="auto"/>
            <w:bottom w:val="none" w:sz="0" w:space="0" w:color="auto"/>
            <w:right w:val="none" w:sz="0" w:space="0" w:color="auto"/>
          </w:divBdr>
        </w:div>
        <w:div w:id="1788230456">
          <w:marLeft w:val="446"/>
          <w:marRight w:val="0"/>
          <w:marTop w:val="0"/>
          <w:marBottom w:val="0"/>
          <w:divBdr>
            <w:top w:val="none" w:sz="0" w:space="0" w:color="auto"/>
            <w:left w:val="none" w:sz="0" w:space="0" w:color="auto"/>
            <w:bottom w:val="none" w:sz="0" w:space="0" w:color="auto"/>
            <w:right w:val="none" w:sz="0" w:space="0" w:color="auto"/>
          </w:divBdr>
        </w:div>
        <w:div w:id="1883251324">
          <w:marLeft w:val="446"/>
          <w:marRight w:val="0"/>
          <w:marTop w:val="0"/>
          <w:marBottom w:val="0"/>
          <w:divBdr>
            <w:top w:val="none" w:sz="0" w:space="0" w:color="auto"/>
            <w:left w:val="none" w:sz="0" w:space="0" w:color="auto"/>
            <w:bottom w:val="none" w:sz="0" w:space="0" w:color="auto"/>
            <w:right w:val="none" w:sz="0" w:space="0" w:color="auto"/>
          </w:divBdr>
        </w:div>
        <w:div w:id="1900676578">
          <w:marLeft w:val="446"/>
          <w:marRight w:val="0"/>
          <w:marTop w:val="0"/>
          <w:marBottom w:val="0"/>
          <w:divBdr>
            <w:top w:val="none" w:sz="0" w:space="0" w:color="auto"/>
            <w:left w:val="none" w:sz="0" w:space="0" w:color="auto"/>
            <w:bottom w:val="none" w:sz="0" w:space="0" w:color="auto"/>
            <w:right w:val="none" w:sz="0" w:space="0" w:color="auto"/>
          </w:divBdr>
        </w:div>
      </w:divsChild>
    </w:div>
    <w:div w:id="1890921150">
      <w:bodyDiv w:val="1"/>
      <w:marLeft w:val="0"/>
      <w:marRight w:val="0"/>
      <w:marTop w:val="0"/>
      <w:marBottom w:val="0"/>
      <w:divBdr>
        <w:top w:val="none" w:sz="0" w:space="0" w:color="auto"/>
        <w:left w:val="none" w:sz="0" w:space="0" w:color="auto"/>
        <w:bottom w:val="none" w:sz="0" w:space="0" w:color="auto"/>
        <w:right w:val="none" w:sz="0" w:space="0" w:color="auto"/>
      </w:divBdr>
      <w:divsChild>
        <w:div w:id="174459934">
          <w:marLeft w:val="274"/>
          <w:marRight w:val="0"/>
          <w:marTop w:val="240"/>
          <w:marBottom w:val="0"/>
          <w:divBdr>
            <w:top w:val="none" w:sz="0" w:space="0" w:color="auto"/>
            <w:left w:val="none" w:sz="0" w:space="0" w:color="auto"/>
            <w:bottom w:val="none" w:sz="0" w:space="0" w:color="auto"/>
            <w:right w:val="none" w:sz="0" w:space="0" w:color="auto"/>
          </w:divBdr>
        </w:div>
      </w:divsChild>
    </w:div>
    <w:div w:id="1904633825">
      <w:bodyDiv w:val="1"/>
      <w:marLeft w:val="0"/>
      <w:marRight w:val="0"/>
      <w:marTop w:val="0"/>
      <w:marBottom w:val="0"/>
      <w:divBdr>
        <w:top w:val="none" w:sz="0" w:space="0" w:color="auto"/>
        <w:left w:val="none" w:sz="0" w:space="0" w:color="auto"/>
        <w:bottom w:val="none" w:sz="0" w:space="0" w:color="auto"/>
        <w:right w:val="none" w:sz="0" w:space="0" w:color="auto"/>
      </w:divBdr>
    </w:div>
    <w:div w:id="1922055614">
      <w:bodyDiv w:val="1"/>
      <w:marLeft w:val="0"/>
      <w:marRight w:val="0"/>
      <w:marTop w:val="0"/>
      <w:marBottom w:val="0"/>
      <w:divBdr>
        <w:top w:val="none" w:sz="0" w:space="0" w:color="auto"/>
        <w:left w:val="none" w:sz="0" w:space="0" w:color="auto"/>
        <w:bottom w:val="none" w:sz="0" w:space="0" w:color="auto"/>
        <w:right w:val="none" w:sz="0" w:space="0" w:color="auto"/>
      </w:divBdr>
      <w:divsChild>
        <w:div w:id="26759629">
          <w:marLeft w:val="562"/>
          <w:marRight w:val="0"/>
          <w:marTop w:val="0"/>
          <w:marBottom w:val="0"/>
          <w:divBdr>
            <w:top w:val="none" w:sz="0" w:space="0" w:color="auto"/>
            <w:left w:val="none" w:sz="0" w:space="0" w:color="auto"/>
            <w:bottom w:val="none" w:sz="0" w:space="0" w:color="auto"/>
            <w:right w:val="none" w:sz="0" w:space="0" w:color="auto"/>
          </w:divBdr>
        </w:div>
        <w:div w:id="787162410">
          <w:marLeft w:val="562"/>
          <w:marRight w:val="0"/>
          <w:marTop w:val="0"/>
          <w:marBottom w:val="0"/>
          <w:divBdr>
            <w:top w:val="none" w:sz="0" w:space="0" w:color="auto"/>
            <w:left w:val="none" w:sz="0" w:space="0" w:color="auto"/>
            <w:bottom w:val="none" w:sz="0" w:space="0" w:color="auto"/>
            <w:right w:val="none" w:sz="0" w:space="0" w:color="auto"/>
          </w:divBdr>
        </w:div>
        <w:div w:id="950168837">
          <w:marLeft w:val="562"/>
          <w:marRight w:val="0"/>
          <w:marTop w:val="0"/>
          <w:marBottom w:val="0"/>
          <w:divBdr>
            <w:top w:val="none" w:sz="0" w:space="0" w:color="auto"/>
            <w:left w:val="none" w:sz="0" w:space="0" w:color="auto"/>
            <w:bottom w:val="none" w:sz="0" w:space="0" w:color="auto"/>
            <w:right w:val="none" w:sz="0" w:space="0" w:color="auto"/>
          </w:divBdr>
        </w:div>
        <w:div w:id="1072436232">
          <w:marLeft w:val="562"/>
          <w:marRight w:val="0"/>
          <w:marTop w:val="0"/>
          <w:marBottom w:val="0"/>
          <w:divBdr>
            <w:top w:val="none" w:sz="0" w:space="0" w:color="auto"/>
            <w:left w:val="none" w:sz="0" w:space="0" w:color="auto"/>
            <w:bottom w:val="none" w:sz="0" w:space="0" w:color="auto"/>
            <w:right w:val="none" w:sz="0" w:space="0" w:color="auto"/>
          </w:divBdr>
        </w:div>
        <w:div w:id="1241327051">
          <w:marLeft w:val="216"/>
          <w:marRight w:val="0"/>
          <w:marTop w:val="240"/>
          <w:marBottom w:val="0"/>
          <w:divBdr>
            <w:top w:val="none" w:sz="0" w:space="0" w:color="auto"/>
            <w:left w:val="none" w:sz="0" w:space="0" w:color="auto"/>
            <w:bottom w:val="none" w:sz="0" w:space="0" w:color="auto"/>
            <w:right w:val="none" w:sz="0" w:space="0" w:color="auto"/>
          </w:divBdr>
        </w:div>
        <w:div w:id="1446077528">
          <w:marLeft w:val="562"/>
          <w:marRight w:val="0"/>
          <w:marTop w:val="0"/>
          <w:marBottom w:val="0"/>
          <w:divBdr>
            <w:top w:val="none" w:sz="0" w:space="0" w:color="auto"/>
            <w:left w:val="none" w:sz="0" w:space="0" w:color="auto"/>
            <w:bottom w:val="none" w:sz="0" w:space="0" w:color="auto"/>
            <w:right w:val="none" w:sz="0" w:space="0" w:color="auto"/>
          </w:divBdr>
        </w:div>
        <w:div w:id="1687629423">
          <w:marLeft w:val="216"/>
          <w:marRight w:val="0"/>
          <w:marTop w:val="240"/>
          <w:marBottom w:val="0"/>
          <w:divBdr>
            <w:top w:val="none" w:sz="0" w:space="0" w:color="auto"/>
            <w:left w:val="none" w:sz="0" w:space="0" w:color="auto"/>
            <w:bottom w:val="none" w:sz="0" w:space="0" w:color="auto"/>
            <w:right w:val="none" w:sz="0" w:space="0" w:color="auto"/>
          </w:divBdr>
        </w:div>
        <w:div w:id="1711874590">
          <w:marLeft w:val="562"/>
          <w:marRight w:val="0"/>
          <w:marTop w:val="0"/>
          <w:marBottom w:val="0"/>
          <w:divBdr>
            <w:top w:val="none" w:sz="0" w:space="0" w:color="auto"/>
            <w:left w:val="none" w:sz="0" w:space="0" w:color="auto"/>
            <w:bottom w:val="none" w:sz="0" w:space="0" w:color="auto"/>
            <w:right w:val="none" w:sz="0" w:space="0" w:color="auto"/>
          </w:divBdr>
        </w:div>
        <w:div w:id="1791826897">
          <w:marLeft w:val="562"/>
          <w:marRight w:val="0"/>
          <w:marTop w:val="0"/>
          <w:marBottom w:val="0"/>
          <w:divBdr>
            <w:top w:val="none" w:sz="0" w:space="0" w:color="auto"/>
            <w:left w:val="none" w:sz="0" w:space="0" w:color="auto"/>
            <w:bottom w:val="none" w:sz="0" w:space="0" w:color="auto"/>
            <w:right w:val="none" w:sz="0" w:space="0" w:color="auto"/>
          </w:divBdr>
        </w:div>
        <w:div w:id="1824852533">
          <w:marLeft w:val="216"/>
          <w:marRight w:val="0"/>
          <w:marTop w:val="240"/>
          <w:marBottom w:val="0"/>
          <w:divBdr>
            <w:top w:val="none" w:sz="0" w:space="0" w:color="auto"/>
            <w:left w:val="none" w:sz="0" w:space="0" w:color="auto"/>
            <w:bottom w:val="none" w:sz="0" w:space="0" w:color="auto"/>
            <w:right w:val="none" w:sz="0" w:space="0" w:color="auto"/>
          </w:divBdr>
        </w:div>
        <w:div w:id="2057006842">
          <w:marLeft w:val="216"/>
          <w:marRight w:val="0"/>
          <w:marTop w:val="240"/>
          <w:marBottom w:val="0"/>
          <w:divBdr>
            <w:top w:val="none" w:sz="0" w:space="0" w:color="auto"/>
            <w:left w:val="none" w:sz="0" w:space="0" w:color="auto"/>
            <w:bottom w:val="none" w:sz="0" w:space="0" w:color="auto"/>
            <w:right w:val="none" w:sz="0" w:space="0" w:color="auto"/>
          </w:divBdr>
        </w:div>
        <w:div w:id="2121993733">
          <w:marLeft w:val="562"/>
          <w:marRight w:val="0"/>
          <w:marTop w:val="0"/>
          <w:marBottom w:val="0"/>
          <w:divBdr>
            <w:top w:val="none" w:sz="0" w:space="0" w:color="auto"/>
            <w:left w:val="none" w:sz="0" w:space="0" w:color="auto"/>
            <w:bottom w:val="none" w:sz="0" w:space="0" w:color="auto"/>
            <w:right w:val="none" w:sz="0" w:space="0" w:color="auto"/>
          </w:divBdr>
        </w:div>
      </w:divsChild>
    </w:div>
    <w:div w:id="1923635699">
      <w:bodyDiv w:val="1"/>
      <w:marLeft w:val="0"/>
      <w:marRight w:val="0"/>
      <w:marTop w:val="0"/>
      <w:marBottom w:val="0"/>
      <w:divBdr>
        <w:top w:val="none" w:sz="0" w:space="0" w:color="auto"/>
        <w:left w:val="none" w:sz="0" w:space="0" w:color="auto"/>
        <w:bottom w:val="none" w:sz="0" w:space="0" w:color="auto"/>
        <w:right w:val="none" w:sz="0" w:space="0" w:color="auto"/>
      </w:divBdr>
      <w:divsChild>
        <w:div w:id="86342871">
          <w:marLeft w:val="216"/>
          <w:marRight w:val="0"/>
          <w:marTop w:val="240"/>
          <w:marBottom w:val="0"/>
          <w:divBdr>
            <w:top w:val="none" w:sz="0" w:space="0" w:color="auto"/>
            <w:left w:val="none" w:sz="0" w:space="0" w:color="auto"/>
            <w:bottom w:val="none" w:sz="0" w:space="0" w:color="auto"/>
            <w:right w:val="none" w:sz="0" w:space="0" w:color="auto"/>
          </w:divBdr>
        </w:div>
        <w:div w:id="254553802">
          <w:marLeft w:val="216"/>
          <w:marRight w:val="0"/>
          <w:marTop w:val="240"/>
          <w:marBottom w:val="0"/>
          <w:divBdr>
            <w:top w:val="none" w:sz="0" w:space="0" w:color="auto"/>
            <w:left w:val="none" w:sz="0" w:space="0" w:color="auto"/>
            <w:bottom w:val="none" w:sz="0" w:space="0" w:color="auto"/>
            <w:right w:val="none" w:sz="0" w:space="0" w:color="auto"/>
          </w:divBdr>
        </w:div>
        <w:div w:id="358166810">
          <w:marLeft w:val="562"/>
          <w:marRight w:val="0"/>
          <w:marTop w:val="0"/>
          <w:marBottom w:val="0"/>
          <w:divBdr>
            <w:top w:val="none" w:sz="0" w:space="0" w:color="auto"/>
            <w:left w:val="none" w:sz="0" w:space="0" w:color="auto"/>
            <w:bottom w:val="none" w:sz="0" w:space="0" w:color="auto"/>
            <w:right w:val="none" w:sz="0" w:space="0" w:color="auto"/>
          </w:divBdr>
        </w:div>
        <w:div w:id="785928602">
          <w:marLeft w:val="821"/>
          <w:marRight w:val="0"/>
          <w:marTop w:val="0"/>
          <w:marBottom w:val="0"/>
          <w:divBdr>
            <w:top w:val="none" w:sz="0" w:space="0" w:color="auto"/>
            <w:left w:val="none" w:sz="0" w:space="0" w:color="auto"/>
            <w:bottom w:val="none" w:sz="0" w:space="0" w:color="auto"/>
            <w:right w:val="none" w:sz="0" w:space="0" w:color="auto"/>
          </w:divBdr>
        </w:div>
        <w:div w:id="853956800">
          <w:marLeft w:val="562"/>
          <w:marRight w:val="0"/>
          <w:marTop w:val="0"/>
          <w:marBottom w:val="0"/>
          <w:divBdr>
            <w:top w:val="none" w:sz="0" w:space="0" w:color="auto"/>
            <w:left w:val="none" w:sz="0" w:space="0" w:color="auto"/>
            <w:bottom w:val="none" w:sz="0" w:space="0" w:color="auto"/>
            <w:right w:val="none" w:sz="0" w:space="0" w:color="auto"/>
          </w:divBdr>
        </w:div>
        <w:div w:id="939727977">
          <w:marLeft w:val="821"/>
          <w:marRight w:val="0"/>
          <w:marTop w:val="0"/>
          <w:marBottom w:val="0"/>
          <w:divBdr>
            <w:top w:val="none" w:sz="0" w:space="0" w:color="auto"/>
            <w:left w:val="none" w:sz="0" w:space="0" w:color="auto"/>
            <w:bottom w:val="none" w:sz="0" w:space="0" w:color="auto"/>
            <w:right w:val="none" w:sz="0" w:space="0" w:color="auto"/>
          </w:divBdr>
        </w:div>
        <w:div w:id="1053582256">
          <w:marLeft w:val="216"/>
          <w:marRight w:val="0"/>
          <w:marTop w:val="240"/>
          <w:marBottom w:val="0"/>
          <w:divBdr>
            <w:top w:val="none" w:sz="0" w:space="0" w:color="auto"/>
            <w:left w:val="none" w:sz="0" w:space="0" w:color="auto"/>
            <w:bottom w:val="none" w:sz="0" w:space="0" w:color="auto"/>
            <w:right w:val="none" w:sz="0" w:space="0" w:color="auto"/>
          </w:divBdr>
        </w:div>
        <w:div w:id="1085570709">
          <w:marLeft w:val="562"/>
          <w:marRight w:val="0"/>
          <w:marTop w:val="0"/>
          <w:marBottom w:val="0"/>
          <w:divBdr>
            <w:top w:val="none" w:sz="0" w:space="0" w:color="auto"/>
            <w:left w:val="none" w:sz="0" w:space="0" w:color="auto"/>
            <w:bottom w:val="none" w:sz="0" w:space="0" w:color="auto"/>
            <w:right w:val="none" w:sz="0" w:space="0" w:color="auto"/>
          </w:divBdr>
        </w:div>
        <w:div w:id="1105346516">
          <w:marLeft w:val="216"/>
          <w:marRight w:val="0"/>
          <w:marTop w:val="240"/>
          <w:marBottom w:val="0"/>
          <w:divBdr>
            <w:top w:val="none" w:sz="0" w:space="0" w:color="auto"/>
            <w:left w:val="none" w:sz="0" w:space="0" w:color="auto"/>
            <w:bottom w:val="none" w:sz="0" w:space="0" w:color="auto"/>
            <w:right w:val="none" w:sz="0" w:space="0" w:color="auto"/>
          </w:divBdr>
        </w:div>
        <w:div w:id="1678389070">
          <w:marLeft w:val="562"/>
          <w:marRight w:val="0"/>
          <w:marTop w:val="0"/>
          <w:marBottom w:val="0"/>
          <w:divBdr>
            <w:top w:val="none" w:sz="0" w:space="0" w:color="auto"/>
            <w:left w:val="none" w:sz="0" w:space="0" w:color="auto"/>
            <w:bottom w:val="none" w:sz="0" w:space="0" w:color="auto"/>
            <w:right w:val="none" w:sz="0" w:space="0" w:color="auto"/>
          </w:divBdr>
        </w:div>
        <w:div w:id="1846506055">
          <w:marLeft w:val="216"/>
          <w:marRight w:val="0"/>
          <w:marTop w:val="240"/>
          <w:marBottom w:val="0"/>
          <w:divBdr>
            <w:top w:val="none" w:sz="0" w:space="0" w:color="auto"/>
            <w:left w:val="none" w:sz="0" w:space="0" w:color="auto"/>
            <w:bottom w:val="none" w:sz="0" w:space="0" w:color="auto"/>
            <w:right w:val="none" w:sz="0" w:space="0" w:color="auto"/>
          </w:divBdr>
        </w:div>
        <w:div w:id="1963269494">
          <w:marLeft w:val="562"/>
          <w:marRight w:val="0"/>
          <w:marTop w:val="0"/>
          <w:marBottom w:val="0"/>
          <w:divBdr>
            <w:top w:val="none" w:sz="0" w:space="0" w:color="auto"/>
            <w:left w:val="none" w:sz="0" w:space="0" w:color="auto"/>
            <w:bottom w:val="none" w:sz="0" w:space="0" w:color="auto"/>
            <w:right w:val="none" w:sz="0" w:space="0" w:color="auto"/>
          </w:divBdr>
        </w:div>
        <w:div w:id="1980720261">
          <w:marLeft w:val="562"/>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27181958">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3977213">
      <w:bodyDiv w:val="1"/>
      <w:marLeft w:val="0"/>
      <w:marRight w:val="0"/>
      <w:marTop w:val="0"/>
      <w:marBottom w:val="0"/>
      <w:divBdr>
        <w:top w:val="none" w:sz="0" w:space="0" w:color="auto"/>
        <w:left w:val="none" w:sz="0" w:space="0" w:color="auto"/>
        <w:bottom w:val="none" w:sz="0" w:space="0" w:color="auto"/>
        <w:right w:val="none" w:sz="0" w:space="0" w:color="auto"/>
      </w:divBdr>
      <w:divsChild>
        <w:div w:id="44331396">
          <w:marLeft w:val="216"/>
          <w:marRight w:val="0"/>
          <w:marTop w:val="240"/>
          <w:marBottom w:val="0"/>
          <w:divBdr>
            <w:top w:val="none" w:sz="0" w:space="0" w:color="auto"/>
            <w:left w:val="none" w:sz="0" w:space="0" w:color="auto"/>
            <w:bottom w:val="none" w:sz="0" w:space="0" w:color="auto"/>
            <w:right w:val="none" w:sz="0" w:space="0" w:color="auto"/>
          </w:divBdr>
        </w:div>
      </w:divsChild>
    </w:div>
    <w:div w:id="1958020836">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343172610">
          <w:marLeft w:val="533"/>
          <w:marRight w:val="0"/>
          <w:marTop w:val="0"/>
          <w:marBottom w:val="0"/>
          <w:divBdr>
            <w:top w:val="none" w:sz="0" w:space="0" w:color="auto"/>
            <w:left w:val="none" w:sz="0" w:space="0" w:color="auto"/>
            <w:bottom w:val="none" w:sz="0" w:space="0" w:color="auto"/>
            <w:right w:val="none" w:sz="0" w:space="0" w:color="auto"/>
          </w:divBdr>
        </w:div>
        <w:div w:id="2073238585">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2273579">
      <w:bodyDiv w:val="1"/>
      <w:marLeft w:val="0"/>
      <w:marRight w:val="0"/>
      <w:marTop w:val="0"/>
      <w:marBottom w:val="0"/>
      <w:divBdr>
        <w:top w:val="none" w:sz="0" w:space="0" w:color="auto"/>
        <w:left w:val="none" w:sz="0" w:space="0" w:color="auto"/>
        <w:bottom w:val="none" w:sz="0" w:space="0" w:color="auto"/>
        <w:right w:val="none" w:sz="0" w:space="0" w:color="auto"/>
      </w:divBdr>
      <w:divsChild>
        <w:div w:id="8484925">
          <w:marLeft w:val="562"/>
          <w:marRight w:val="0"/>
          <w:marTop w:val="0"/>
          <w:marBottom w:val="0"/>
          <w:divBdr>
            <w:top w:val="none" w:sz="0" w:space="0" w:color="auto"/>
            <w:left w:val="none" w:sz="0" w:space="0" w:color="auto"/>
            <w:bottom w:val="none" w:sz="0" w:space="0" w:color="auto"/>
            <w:right w:val="none" w:sz="0" w:space="0" w:color="auto"/>
          </w:divBdr>
        </w:div>
        <w:div w:id="667253488">
          <w:marLeft w:val="562"/>
          <w:marRight w:val="0"/>
          <w:marTop w:val="0"/>
          <w:marBottom w:val="0"/>
          <w:divBdr>
            <w:top w:val="none" w:sz="0" w:space="0" w:color="auto"/>
            <w:left w:val="none" w:sz="0" w:space="0" w:color="auto"/>
            <w:bottom w:val="none" w:sz="0" w:space="0" w:color="auto"/>
            <w:right w:val="none" w:sz="0" w:space="0" w:color="auto"/>
          </w:divBdr>
        </w:div>
        <w:div w:id="1329096542">
          <w:marLeft w:val="562"/>
          <w:marRight w:val="0"/>
          <w:marTop w:val="0"/>
          <w:marBottom w:val="0"/>
          <w:divBdr>
            <w:top w:val="none" w:sz="0" w:space="0" w:color="auto"/>
            <w:left w:val="none" w:sz="0" w:space="0" w:color="auto"/>
            <w:bottom w:val="none" w:sz="0" w:space="0" w:color="auto"/>
            <w:right w:val="none" w:sz="0" w:space="0" w:color="auto"/>
          </w:divBdr>
        </w:div>
        <w:div w:id="1412894614">
          <w:marLeft w:val="562"/>
          <w:marRight w:val="0"/>
          <w:marTop w:val="0"/>
          <w:marBottom w:val="0"/>
          <w:divBdr>
            <w:top w:val="none" w:sz="0" w:space="0" w:color="auto"/>
            <w:left w:val="none" w:sz="0" w:space="0" w:color="auto"/>
            <w:bottom w:val="none" w:sz="0" w:space="0" w:color="auto"/>
            <w:right w:val="none" w:sz="0" w:space="0" w:color="auto"/>
          </w:divBdr>
        </w:div>
        <w:div w:id="1833373833">
          <w:marLeft w:val="562"/>
          <w:marRight w:val="0"/>
          <w:marTop w:val="0"/>
          <w:marBottom w:val="0"/>
          <w:divBdr>
            <w:top w:val="none" w:sz="0" w:space="0" w:color="auto"/>
            <w:left w:val="none" w:sz="0" w:space="0" w:color="auto"/>
            <w:bottom w:val="none" w:sz="0" w:space="0" w:color="auto"/>
            <w:right w:val="none" w:sz="0" w:space="0" w:color="auto"/>
          </w:divBdr>
        </w:div>
        <w:div w:id="2096703615">
          <w:marLeft w:val="216"/>
          <w:marRight w:val="0"/>
          <w:marTop w:val="240"/>
          <w:marBottom w:val="0"/>
          <w:divBdr>
            <w:top w:val="none" w:sz="0" w:space="0" w:color="auto"/>
            <w:left w:val="none" w:sz="0" w:space="0" w:color="auto"/>
            <w:bottom w:val="none" w:sz="0" w:space="0" w:color="auto"/>
            <w:right w:val="none" w:sz="0" w:space="0" w:color="auto"/>
          </w:divBdr>
        </w:div>
      </w:divsChild>
    </w:div>
    <w:div w:id="1985963158">
      <w:bodyDiv w:val="1"/>
      <w:marLeft w:val="0"/>
      <w:marRight w:val="0"/>
      <w:marTop w:val="0"/>
      <w:marBottom w:val="0"/>
      <w:divBdr>
        <w:top w:val="none" w:sz="0" w:space="0" w:color="auto"/>
        <w:left w:val="none" w:sz="0" w:space="0" w:color="auto"/>
        <w:bottom w:val="none" w:sz="0" w:space="0" w:color="auto"/>
        <w:right w:val="none" w:sz="0" w:space="0" w:color="auto"/>
      </w:divBdr>
      <w:divsChild>
        <w:div w:id="1649942714">
          <w:marLeft w:val="274"/>
          <w:marRight w:val="0"/>
          <w:marTop w:val="0"/>
          <w:marBottom w:val="0"/>
          <w:divBdr>
            <w:top w:val="none" w:sz="0" w:space="0" w:color="auto"/>
            <w:left w:val="none" w:sz="0" w:space="0" w:color="auto"/>
            <w:bottom w:val="none" w:sz="0" w:space="0" w:color="auto"/>
            <w:right w:val="none" w:sz="0" w:space="0" w:color="auto"/>
          </w:divBdr>
        </w:div>
        <w:div w:id="1936673770">
          <w:marLeft w:val="274"/>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0983320">
      <w:bodyDiv w:val="1"/>
      <w:marLeft w:val="0"/>
      <w:marRight w:val="0"/>
      <w:marTop w:val="0"/>
      <w:marBottom w:val="0"/>
      <w:divBdr>
        <w:top w:val="none" w:sz="0" w:space="0" w:color="auto"/>
        <w:left w:val="none" w:sz="0" w:space="0" w:color="auto"/>
        <w:bottom w:val="none" w:sz="0" w:space="0" w:color="auto"/>
        <w:right w:val="none" w:sz="0" w:space="0" w:color="auto"/>
      </w:divBdr>
    </w:div>
    <w:div w:id="2036033735">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8486474">
      <w:bodyDiv w:val="1"/>
      <w:marLeft w:val="0"/>
      <w:marRight w:val="0"/>
      <w:marTop w:val="0"/>
      <w:marBottom w:val="0"/>
      <w:divBdr>
        <w:top w:val="none" w:sz="0" w:space="0" w:color="auto"/>
        <w:left w:val="none" w:sz="0" w:space="0" w:color="auto"/>
        <w:bottom w:val="none" w:sz="0" w:space="0" w:color="auto"/>
        <w:right w:val="none" w:sz="0" w:space="0" w:color="auto"/>
      </w:divBdr>
      <w:divsChild>
        <w:div w:id="529300539">
          <w:marLeft w:val="216"/>
          <w:marRight w:val="0"/>
          <w:marTop w:val="240"/>
          <w:marBottom w:val="0"/>
          <w:divBdr>
            <w:top w:val="none" w:sz="0" w:space="0" w:color="auto"/>
            <w:left w:val="none" w:sz="0" w:space="0" w:color="auto"/>
            <w:bottom w:val="none" w:sz="0" w:space="0" w:color="auto"/>
            <w:right w:val="none" w:sz="0" w:space="0" w:color="auto"/>
          </w:divBdr>
        </w:div>
        <w:div w:id="1415585097">
          <w:marLeft w:val="562"/>
          <w:marRight w:val="0"/>
          <w:marTop w:val="0"/>
          <w:marBottom w:val="0"/>
          <w:divBdr>
            <w:top w:val="none" w:sz="0" w:space="0" w:color="auto"/>
            <w:left w:val="none" w:sz="0" w:space="0" w:color="auto"/>
            <w:bottom w:val="none" w:sz="0" w:space="0" w:color="auto"/>
            <w:right w:val="none" w:sz="0" w:space="0" w:color="auto"/>
          </w:divBdr>
        </w:div>
        <w:div w:id="1626886773">
          <w:marLeft w:val="562"/>
          <w:marRight w:val="0"/>
          <w:marTop w:val="0"/>
          <w:marBottom w:val="0"/>
          <w:divBdr>
            <w:top w:val="none" w:sz="0" w:space="0" w:color="auto"/>
            <w:left w:val="none" w:sz="0" w:space="0" w:color="auto"/>
            <w:bottom w:val="none" w:sz="0" w:space="0" w:color="auto"/>
            <w:right w:val="none" w:sz="0" w:space="0" w:color="auto"/>
          </w:divBdr>
        </w:div>
        <w:div w:id="1767848115">
          <w:marLeft w:val="562"/>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61782430">
      <w:bodyDiv w:val="1"/>
      <w:marLeft w:val="0"/>
      <w:marRight w:val="0"/>
      <w:marTop w:val="0"/>
      <w:marBottom w:val="0"/>
      <w:divBdr>
        <w:top w:val="none" w:sz="0" w:space="0" w:color="auto"/>
        <w:left w:val="none" w:sz="0" w:space="0" w:color="auto"/>
        <w:bottom w:val="none" w:sz="0" w:space="0" w:color="auto"/>
        <w:right w:val="none" w:sz="0" w:space="0" w:color="auto"/>
      </w:divBdr>
    </w:div>
    <w:div w:id="2083327937">
      <w:bodyDiv w:val="1"/>
      <w:marLeft w:val="0"/>
      <w:marRight w:val="0"/>
      <w:marTop w:val="0"/>
      <w:marBottom w:val="0"/>
      <w:divBdr>
        <w:top w:val="none" w:sz="0" w:space="0" w:color="auto"/>
        <w:left w:val="none" w:sz="0" w:space="0" w:color="auto"/>
        <w:bottom w:val="none" w:sz="0" w:space="0" w:color="auto"/>
        <w:right w:val="none" w:sz="0" w:space="0" w:color="auto"/>
      </w:divBdr>
      <w:divsChild>
        <w:div w:id="651906285">
          <w:marLeft w:val="1440"/>
          <w:marRight w:val="0"/>
          <w:marTop w:val="0"/>
          <w:marBottom w:val="0"/>
          <w:divBdr>
            <w:top w:val="none" w:sz="0" w:space="0" w:color="auto"/>
            <w:left w:val="none" w:sz="0" w:space="0" w:color="auto"/>
            <w:bottom w:val="none" w:sz="0" w:space="0" w:color="auto"/>
            <w:right w:val="none" w:sz="0" w:space="0" w:color="auto"/>
          </w:divBdr>
        </w:div>
        <w:div w:id="707805432">
          <w:marLeft w:val="1440"/>
          <w:marRight w:val="0"/>
          <w:marTop w:val="0"/>
          <w:marBottom w:val="0"/>
          <w:divBdr>
            <w:top w:val="none" w:sz="0" w:space="0" w:color="auto"/>
            <w:left w:val="none" w:sz="0" w:space="0" w:color="auto"/>
            <w:bottom w:val="none" w:sz="0" w:space="0" w:color="auto"/>
            <w:right w:val="none" w:sz="0" w:space="0" w:color="auto"/>
          </w:divBdr>
        </w:div>
        <w:div w:id="905068913">
          <w:marLeft w:val="720"/>
          <w:marRight w:val="0"/>
          <w:marTop w:val="0"/>
          <w:marBottom w:val="0"/>
          <w:divBdr>
            <w:top w:val="none" w:sz="0" w:space="0" w:color="auto"/>
            <w:left w:val="none" w:sz="0" w:space="0" w:color="auto"/>
            <w:bottom w:val="none" w:sz="0" w:space="0" w:color="auto"/>
            <w:right w:val="none" w:sz="0" w:space="0" w:color="auto"/>
          </w:divBdr>
        </w:div>
        <w:div w:id="943078517">
          <w:marLeft w:val="720"/>
          <w:marRight w:val="0"/>
          <w:marTop w:val="0"/>
          <w:marBottom w:val="0"/>
          <w:divBdr>
            <w:top w:val="none" w:sz="0" w:space="0" w:color="auto"/>
            <w:left w:val="none" w:sz="0" w:space="0" w:color="auto"/>
            <w:bottom w:val="none" w:sz="0" w:space="0" w:color="auto"/>
            <w:right w:val="none" w:sz="0" w:space="0" w:color="auto"/>
          </w:divBdr>
        </w:div>
        <w:div w:id="1033724667">
          <w:marLeft w:val="1440"/>
          <w:marRight w:val="0"/>
          <w:marTop w:val="0"/>
          <w:marBottom w:val="0"/>
          <w:divBdr>
            <w:top w:val="none" w:sz="0" w:space="0" w:color="auto"/>
            <w:left w:val="none" w:sz="0" w:space="0" w:color="auto"/>
            <w:bottom w:val="none" w:sz="0" w:space="0" w:color="auto"/>
            <w:right w:val="none" w:sz="0" w:space="0" w:color="auto"/>
          </w:divBdr>
        </w:div>
        <w:div w:id="1252592552">
          <w:marLeft w:val="374"/>
          <w:marRight w:val="0"/>
          <w:marTop w:val="0"/>
          <w:marBottom w:val="0"/>
          <w:divBdr>
            <w:top w:val="none" w:sz="0" w:space="0" w:color="auto"/>
            <w:left w:val="none" w:sz="0" w:space="0" w:color="auto"/>
            <w:bottom w:val="none" w:sz="0" w:space="0" w:color="auto"/>
            <w:right w:val="none" w:sz="0" w:space="0" w:color="auto"/>
          </w:divBdr>
        </w:div>
        <w:div w:id="1475294215">
          <w:marLeft w:val="374"/>
          <w:marRight w:val="0"/>
          <w:marTop w:val="0"/>
          <w:marBottom w:val="0"/>
          <w:divBdr>
            <w:top w:val="none" w:sz="0" w:space="0" w:color="auto"/>
            <w:left w:val="none" w:sz="0" w:space="0" w:color="auto"/>
            <w:bottom w:val="none" w:sz="0" w:space="0" w:color="auto"/>
            <w:right w:val="none" w:sz="0" w:space="0" w:color="auto"/>
          </w:divBdr>
        </w:div>
        <w:div w:id="1479885142">
          <w:marLeft w:val="1440"/>
          <w:marRight w:val="0"/>
          <w:marTop w:val="0"/>
          <w:marBottom w:val="0"/>
          <w:divBdr>
            <w:top w:val="none" w:sz="0" w:space="0" w:color="auto"/>
            <w:left w:val="none" w:sz="0" w:space="0" w:color="auto"/>
            <w:bottom w:val="none" w:sz="0" w:space="0" w:color="auto"/>
            <w:right w:val="none" w:sz="0" w:space="0" w:color="auto"/>
          </w:divBdr>
        </w:div>
        <w:div w:id="1563180376">
          <w:marLeft w:val="720"/>
          <w:marRight w:val="0"/>
          <w:marTop w:val="0"/>
          <w:marBottom w:val="0"/>
          <w:divBdr>
            <w:top w:val="none" w:sz="0" w:space="0" w:color="auto"/>
            <w:left w:val="none" w:sz="0" w:space="0" w:color="auto"/>
            <w:bottom w:val="none" w:sz="0" w:space="0" w:color="auto"/>
            <w:right w:val="none" w:sz="0" w:space="0" w:color="auto"/>
          </w:divBdr>
        </w:div>
        <w:div w:id="1717926617">
          <w:marLeft w:val="720"/>
          <w:marRight w:val="0"/>
          <w:marTop w:val="0"/>
          <w:marBottom w:val="0"/>
          <w:divBdr>
            <w:top w:val="none" w:sz="0" w:space="0" w:color="auto"/>
            <w:left w:val="none" w:sz="0" w:space="0" w:color="auto"/>
            <w:bottom w:val="none" w:sz="0" w:space="0" w:color="auto"/>
            <w:right w:val="none" w:sz="0" w:space="0" w:color="auto"/>
          </w:divBdr>
        </w:div>
        <w:div w:id="1907834320">
          <w:marLeft w:val="374"/>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2001558">
      <w:bodyDiv w:val="1"/>
      <w:marLeft w:val="0"/>
      <w:marRight w:val="0"/>
      <w:marTop w:val="0"/>
      <w:marBottom w:val="0"/>
      <w:divBdr>
        <w:top w:val="none" w:sz="0" w:space="0" w:color="auto"/>
        <w:left w:val="none" w:sz="0" w:space="0" w:color="auto"/>
        <w:bottom w:val="none" w:sz="0" w:space="0" w:color="auto"/>
        <w:right w:val="none" w:sz="0" w:space="0" w:color="auto"/>
      </w:divBdr>
      <w:divsChild>
        <w:div w:id="977803105">
          <w:marLeft w:val="85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09496581">
      <w:bodyDiv w:val="1"/>
      <w:marLeft w:val="0"/>
      <w:marRight w:val="0"/>
      <w:marTop w:val="0"/>
      <w:marBottom w:val="0"/>
      <w:divBdr>
        <w:top w:val="none" w:sz="0" w:space="0" w:color="auto"/>
        <w:left w:val="none" w:sz="0" w:space="0" w:color="auto"/>
        <w:bottom w:val="none" w:sz="0" w:space="0" w:color="auto"/>
        <w:right w:val="none" w:sz="0" w:space="0" w:color="auto"/>
      </w:divBdr>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0146732">
      <w:bodyDiv w:val="1"/>
      <w:marLeft w:val="0"/>
      <w:marRight w:val="0"/>
      <w:marTop w:val="0"/>
      <w:marBottom w:val="0"/>
      <w:divBdr>
        <w:top w:val="none" w:sz="0" w:space="0" w:color="auto"/>
        <w:left w:val="none" w:sz="0" w:space="0" w:color="auto"/>
        <w:bottom w:val="none" w:sz="0" w:space="0" w:color="auto"/>
        <w:right w:val="none" w:sz="0" w:space="0" w:color="auto"/>
      </w:divBdr>
      <w:divsChild>
        <w:div w:id="903224138">
          <w:marLeft w:val="547"/>
          <w:marRight w:val="0"/>
          <w:marTop w:val="0"/>
          <w:marBottom w:val="0"/>
          <w:divBdr>
            <w:top w:val="none" w:sz="0" w:space="0" w:color="auto"/>
            <w:left w:val="none" w:sz="0" w:space="0" w:color="auto"/>
            <w:bottom w:val="none" w:sz="0" w:space="0" w:color="auto"/>
            <w:right w:val="none" w:sz="0" w:space="0" w:color="auto"/>
          </w:divBdr>
        </w:div>
        <w:div w:id="1695418246">
          <w:marLeft w:val="547"/>
          <w:marRight w:val="0"/>
          <w:marTop w:val="0"/>
          <w:marBottom w:val="0"/>
          <w:divBdr>
            <w:top w:val="none" w:sz="0" w:space="0" w:color="auto"/>
            <w:left w:val="none" w:sz="0" w:space="0" w:color="auto"/>
            <w:bottom w:val="none" w:sz="0" w:space="0" w:color="auto"/>
            <w:right w:val="none" w:sz="0" w:space="0" w:color="auto"/>
          </w:divBdr>
        </w:div>
      </w:divsChild>
    </w:div>
    <w:div w:id="2141337628">
      <w:bodyDiv w:val="1"/>
      <w:marLeft w:val="0"/>
      <w:marRight w:val="0"/>
      <w:marTop w:val="0"/>
      <w:marBottom w:val="0"/>
      <w:divBdr>
        <w:top w:val="none" w:sz="0" w:space="0" w:color="auto"/>
        <w:left w:val="none" w:sz="0" w:space="0" w:color="auto"/>
        <w:bottom w:val="none" w:sz="0" w:space="0" w:color="auto"/>
        <w:right w:val="none" w:sz="0" w:space="0" w:color="auto"/>
      </w:divBdr>
      <w:divsChild>
        <w:div w:id="64765808">
          <w:marLeft w:val="1080"/>
          <w:marRight w:val="0"/>
          <w:marTop w:val="100"/>
          <w:marBottom w:val="0"/>
          <w:divBdr>
            <w:top w:val="none" w:sz="0" w:space="0" w:color="auto"/>
            <w:left w:val="none" w:sz="0" w:space="0" w:color="auto"/>
            <w:bottom w:val="none" w:sz="0" w:space="0" w:color="auto"/>
            <w:right w:val="none" w:sz="0" w:space="0" w:color="auto"/>
          </w:divBdr>
        </w:div>
        <w:div w:id="391006164">
          <w:marLeft w:val="1080"/>
          <w:marRight w:val="0"/>
          <w:marTop w:val="100"/>
          <w:marBottom w:val="0"/>
          <w:divBdr>
            <w:top w:val="none" w:sz="0" w:space="0" w:color="auto"/>
            <w:left w:val="none" w:sz="0" w:space="0" w:color="auto"/>
            <w:bottom w:val="none" w:sz="0" w:space="0" w:color="auto"/>
            <w:right w:val="none" w:sz="0" w:space="0" w:color="auto"/>
          </w:divBdr>
        </w:div>
        <w:div w:id="1090467966">
          <w:marLeft w:val="1080"/>
          <w:marRight w:val="0"/>
          <w:marTop w:val="100"/>
          <w:marBottom w:val="0"/>
          <w:divBdr>
            <w:top w:val="none" w:sz="0" w:space="0" w:color="auto"/>
            <w:left w:val="none" w:sz="0" w:space="0" w:color="auto"/>
            <w:bottom w:val="none" w:sz="0" w:space="0" w:color="auto"/>
            <w:right w:val="none" w:sz="0" w:space="0" w:color="auto"/>
          </w:divBdr>
        </w:div>
        <w:div w:id="1178810213">
          <w:marLeft w:val="360"/>
          <w:marRight w:val="0"/>
          <w:marTop w:val="200"/>
          <w:marBottom w:val="0"/>
          <w:divBdr>
            <w:top w:val="none" w:sz="0" w:space="0" w:color="auto"/>
            <w:left w:val="none" w:sz="0" w:space="0" w:color="auto"/>
            <w:bottom w:val="none" w:sz="0" w:space="0" w:color="auto"/>
            <w:right w:val="none" w:sz="0" w:space="0" w:color="auto"/>
          </w:divBdr>
        </w:div>
        <w:div w:id="1873617592">
          <w:marLeft w:val="1080"/>
          <w:marRight w:val="0"/>
          <w:marTop w:val="10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12.png"/><Relationship Id="rId21" Type="http://schemas.openxmlformats.org/officeDocument/2006/relationships/oleObject" Target="embeddings/oleObject1.bin"/><Relationship Id="rId34"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oleObject" Target="embeddings/oleObject3.bin"/><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png"/><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1.png"/><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2.bin"/><Relationship Id="rId28" Type="http://schemas.openxmlformats.org/officeDocument/2006/relationships/image" Target="media/image14.pn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settings" Target="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 xmlns="6644bbd9-135b-4773-ad84-bc84a2f6263e">E6JD2UEEJPRS-1285206665-5129</_dlc_DocId>
    <_dlc_DocIdUrl xmlns="6644bbd9-135b-4773-ad84-bc84a2f6263e">
      <Url>https://qualcomm.sharepoint.com/teams/LocationTechnology/ExternalFocus/_layouts/15/DocIdRedir.aspx?ID=E6JD2UEEJPRS-1285206665-5129</Url>
      <Description>E6JD2UEEJPRS-1285206665-5129</Description>
    </_dlc_DocIdUrl>
    <_dlc_DocIdPersistId xmlns="6644bbd9-135b-4773-ad84-bc84a2f6263e" xsi:nil="true"/>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92181E-A570-406C-A2F5-911C6438CA1E}">
  <ds:schemaRefs>
    <ds:schemaRef ds:uri="http://schemas.openxmlformats.org/officeDocument/2006/bibliography"/>
  </ds:schemaRefs>
</ds:datastoreItem>
</file>

<file path=customXml/itemProps2.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3.xml><?xml version="1.0" encoding="utf-8"?>
<ds:datastoreItem xmlns:ds="http://schemas.openxmlformats.org/officeDocument/2006/customXml" ds:itemID="{CC53FC8A-D675-43E0-817F-B7214028D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E7E08B-173D-4734-BCE5-792D89BB8239}">
  <ds:schemaRefs>
    <ds:schemaRef ds:uri="http://schemas.microsoft.com/sharepoint/events"/>
  </ds:schemaRefs>
</ds:datastoreItem>
</file>

<file path=customXml/itemProps5.xml><?xml version="1.0" encoding="utf-8"?>
<ds:datastoreItem xmlns:ds="http://schemas.openxmlformats.org/officeDocument/2006/customXml" ds:itemID="{C2DE3ECA-6285-414D-89BF-BD957FADC1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13291</TotalTime>
  <Pages>1</Pages>
  <Words>7488</Words>
  <Characters>42683</Characters>
  <Application>Microsoft Office Word</Application>
  <DocSecurity>4</DocSecurity>
  <Lines>355</Lines>
  <Paragraphs>100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Sidelink Positioning Scenarios and Requirements</vt:lpstr>
      <vt:lpstr>[89#23] E-mail discussion on UL CA</vt:lpstr>
      <vt:lpstr>[89#23] E-mail discussion on UL CA</vt:lpstr>
    </vt:vector>
  </TitlesOfParts>
  <Company>Nokia Networks, Nokia Corporation</Company>
  <LinksUpToDate>false</LinksUpToDate>
  <CharactersWithSpaces>50071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Potential Solutions for Sidelink Positioning</dc:title>
  <dc:subject>UL CA</dc:subject>
  <dc:creator>Sven Fischer</dc:creator>
  <cp:keywords/>
  <cp:lastModifiedBy>Gabi Sarkis</cp:lastModifiedBy>
  <cp:revision>2636</cp:revision>
  <cp:lastPrinted>2018-09-27T14:55:00Z</cp:lastPrinted>
  <dcterms:created xsi:type="dcterms:W3CDTF">2019-10-18T08:39:00Z</dcterms:created>
  <dcterms:modified xsi:type="dcterms:W3CDTF">2022-08-12T19:28:00Z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0x0101001607C58FD835CD4DBB2D243FBBB21DB7</vt:lpwstr>
  </property>
  <property fmtid="{D5CDD505-2E9C-101B-9397-08002B2CF9AE}" pid="15" name="_dlc_DocIdItemGuid">
    <vt:lpwstr>04ec3540-6e91-42ad-92a8-4400a4da0de4</vt:lpwstr>
  </property>
  <property fmtid="{D5CDD505-2E9C-101B-9397-08002B2CF9AE}" pid="16" name="Tags">
    <vt:lpwstr/>
  </property>
  <property fmtid="{D5CDD505-2E9C-101B-9397-08002B2CF9AE}" pid="17" name="Order">
    <vt:r8>154800</vt:r8>
  </property>
  <property fmtid="{D5CDD505-2E9C-101B-9397-08002B2CF9AE}" pid="18" name="URL">
    <vt:lpwstr/>
  </property>
</Properties>
</file>